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0D146" w14:textId="4DE86597" w:rsidR="00EF6607" w:rsidRPr="00394F03" w:rsidRDefault="000D1F10" w:rsidP="00EF6607">
      <w:pPr>
        <w:spacing w:after="0" w:line="240" w:lineRule="auto"/>
        <w:outlineLvl w:val="0"/>
        <w:rPr>
          <w:rFonts w:ascii="Arial" w:hAnsi="Arial" w:cs="Arial"/>
          <w:color w:val="D9D9D9" w:themeColor="background1" w:themeShade="D9"/>
          <w:sz w:val="24"/>
          <w:szCs w:val="24"/>
        </w:rPr>
      </w:pPr>
      <w:r>
        <w:rPr>
          <w:rFonts w:ascii="Arial" w:hAnsi="Arial" w:cs="Arial"/>
          <w:b/>
          <w:bCs/>
          <w:sz w:val="24"/>
          <w:szCs w:val="24"/>
        </w:rPr>
        <w:t xml:space="preserve">S4 </w:t>
      </w:r>
      <w:r w:rsidR="001E57AE">
        <w:rPr>
          <w:rFonts w:ascii="Arial" w:hAnsi="Arial" w:cs="Arial"/>
          <w:b/>
          <w:bCs/>
          <w:sz w:val="24"/>
          <w:szCs w:val="24"/>
        </w:rPr>
        <w:t>Table</w:t>
      </w:r>
      <w:r>
        <w:rPr>
          <w:rFonts w:ascii="Arial" w:hAnsi="Arial" w:cs="Arial"/>
          <w:b/>
          <w:bCs/>
          <w:sz w:val="24"/>
          <w:szCs w:val="24"/>
        </w:rPr>
        <w:t>.</w:t>
      </w:r>
      <w:bookmarkStart w:id="0" w:name="_GoBack"/>
      <w:bookmarkEnd w:id="0"/>
      <w:r w:rsidR="00EF6607" w:rsidRPr="00394C11">
        <w:rPr>
          <w:rFonts w:ascii="Arial" w:hAnsi="Arial" w:cs="Arial"/>
          <w:b/>
          <w:bCs/>
          <w:sz w:val="24"/>
          <w:szCs w:val="24"/>
        </w:rPr>
        <w:t xml:space="preserve"> Cycle threshold values and p-values for </w:t>
      </w:r>
      <w:r w:rsidR="00F57E0C">
        <w:rPr>
          <w:rFonts w:ascii="Arial" w:hAnsi="Arial" w:cs="Arial"/>
          <w:b/>
          <w:bCs/>
          <w:sz w:val="24"/>
          <w:szCs w:val="24"/>
        </w:rPr>
        <w:t>microgravity</w:t>
      </w:r>
      <w:r w:rsidR="00EF6607" w:rsidRPr="00394C11">
        <w:rPr>
          <w:rFonts w:ascii="Arial" w:hAnsi="Arial" w:cs="Arial"/>
          <w:b/>
          <w:bCs/>
          <w:sz w:val="24"/>
          <w:szCs w:val="24"/>
        </w:rPr>
        <w:t xml:space="preserve"> and </w:t>
      </w:r>
      <w:r w:rsidR="00F57E0C">
        <w:rPr>
          <w:rFonts w:ascii="Arial" w:hAnsi="Arial" w:cs="Arial"/>
          <w:b/>
          <w:bCs/>
          <w:sz w:val="24"/>
          <w:szCs w:val="24"/>
        </w:rPr>
        <w:t>1</w:t>
      </w:r>
      <w:r w:rsidR="005F7F46">
        <w:rPr>
          <w:rFonts w:ascii="Arial" w:hAnsi="Arial" w:cs="Arial"/>
          <w:b/>
          <w:bCs/>
          <w:sz w:val="24"/>
          <w:szCs w:val="24"/>
        </w:rPr>
        <w:t xml:space="preserve"> </w:t>
      </w:r>
      <w:r w:rsidR="00F57E0C">
        <w:rPr>
          <w:rFonts w:ascii="Arial" w:hAnsi="Arial" w:cs="Arial"/>
          <w:b/>
          <w:bCs/>
          <w:sz w:val="24"/>
          <w:szCs w:val="24"/>
        </w:rPr>
        <w:t>g control</w:t>
      </w:r>
      <w:r w:rsidR="00EF6607" w:rsidRPr="00394C11">
        <w:rPr>
          <w:rFonts w:ascii="Arial" w:hAnsi="Arial" w:cs="Arial"/>
          <w:b/>
          <w:bCs/>
          <w:sz w:val="24"/>
          <w:szCs w:val="24"/>
        </w:rPr>
        <w:t xml:space="preserve"> data</w:t>
      </w:r>
      <w:r w:rsidR="00EF6607" w:rsidRPr="00394C11">
        <w:rPr>
          <w:rFonts w:ascii="Arial" w:hAnsi="Arial" w:cs="Arial"/>
          <w:sz w:val="24"/>
          <w:szCs w:val="24"/>
        </w:rPr>
        <w:t>.</w:t>
      </w:r>
    </w:p>
    <w:tbl>
      <w:tblPr>
        <w:tblW w:w="9283" w:type="dxa"/>
        <w:shd w:val="clear" w:color="auto" w:fill="F2F2F2" w:themeFill="background1" w:themeFillShade="F2"/>
        <w:tblLayout w:type="fixed"/>
        <w:tblCellMar>
          <w:left w:w="0" w:type="dxa"/>
          <w:right w:w="0" w:type="dxa"/>
        </w:tblCellMar>
        <w:tblLook w:val="0600" w:firstRow="0" w:lastRow="0" w:firstColumn="0" w:lastColumn="0" w:noHBand="1" w:noVBand="1"/>
      </w:tblPr>
      <w:tblGrid>
        <w:gridCol w:w="1147"/>
        <w:gridCol w:w="527"/>
        <w:gridCol w:w="527"/>
        <w:gridCol w:w="527"/>
        <w:gridCol w:w="563"/>
        <w:gridCol w:w="159"/>
        <w:gridCol w:w="527"/>
        <w:gridCol w:w="527"/>
        <w:gridCol w:w="527"/>
        <w:gridCol w:w="527"/>
        <w:gridCol w:w="46"/>
        <w:gridCol w:w="113"/>
        <w:gridCol w:w="1406"/>
        <w:gridCol w:w="1350"/>
        <w:gridCol w:w="90"/>
        <w:gridCol w:w="720"/>
      </w:tblGrid>
      <w:tr w:rsidR="00EF6607" w:rsidRPr="00394C11" w14:paraId="0A1D5056" w14:textId="77777777" w:rsidTr="00F74514">
        <w:trPr>
          <w:trHeight w:val="340"/>
        </w:trPr>
        <w:tc>
          <w:tcPr>
            <w:tcW w:w="1147" w:type="dxa"/>
            <w:tcBorders>
              <w:top w:val="single" w:sz="12" w:space="0" w:color="000000"/>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58C95D3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2144" w:type="dxa"/>
            <w:gridSpan w:val="4"/>
            <w:tcBorders>
              <w:top w:val="single" w:sz="12" w:space="0" w:color="000000"/>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400A11AC" w14:textId="1FB4E335" w:rsidR="00EF6607" w:rsidRPr="00394C11" w:rsidRDefault="00F57E0C" w:rsidP="00F74514">
            <w:pPr>
              <w:spacing w:after="0" w:line="240" w:lineRule="auto"/>
              <w:rPr>
                <w:rFonts w:ascii="Arial" w:hAnsi="Arial" w:cs="Arial"/>
                <w:sz w:val="20"/>
                <w:szCs w:val="20"/>
              </w:rPr>
            </w:pPr>
            <w:r>
              <w:rPr>
                <w:rFonts w:ascii="Arial" w:hAnsi="Arial" w:cs="Arial"/>
                <w:b/>
                <w:bCs/>
                <w:sz w:val="20"/>
                <w:szCs w:val="20"/>
              </w:rPr>
              <w:t>Microgravity</w:t>
            </w:r>
            <w:r w:rsidR="00EF6607" w:rsidRPr="00394C11">
              <w:rPr>
                <w:rFonts w:ascii="Arial" w:hAnsi="Arial" w:cs="Arial"/>
                <w:b/>
                <w:bCs/>
                <w:sz w:val="20"/>
                <w:szCs w:val="20"/>
              </w:rPr>
              <w:t xml:space="preserve"> </w:t>
            </w:r>
            <w:r w:rsidR="00EF6607" w:rsidRPr="00394C11">
              <w:rPr>
                <w:rFonts w:ascii="Arial" w:hAnsi="Arial" w:cs="Arial"/>
                <w:sz w:val="20"/>
                <w:szCs w:val="20"/>
              </w:rPr>
              <w:t>(Ct)</w:t>
            </w:r>
          </w:p>
        </w:tc>
        <w:tc>
          <w:tcPr>
            <w:tcW w:w="159" w:type="dxa"/>
            <w:tcBorders>
              <w:top w:val="single" w:sz="12" w:space="0" w:color="000000"/>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5D54D5A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b/>
                <w:bCs/>
                <w:sz w:val="20"/>
                <w:szCs w:val="20"/>
                <w:lang w:val="sk-SK"/>
              </w:rPr>
              <w:t> </w:t>
            </w:r>
          </w:p>
        </w:tc>
        <w:tc>
          <w:tcPr>
            <w:tcW w:w="2108" w:type="dxa"/>
            <w:gridSpan w:val="4"/>
            <w:tcBorders>
              <w:top w:val="single" w:sz="12" w:space="0" w:color="000000"/>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1A94CC79" w14:textId="66F6A6F8" w:rsidR="00EF6607" w:rsidRPr="00394C11" w:rsidRDefault="00F57E0C" w:rsidP="00F74514">
            <w:pPr>
              <w:spacing w:after="0" w:line="240" w:lineRule="auto"/>
              <w:rPr>
                <w:rFonts w:ascii="Arial" w:hAnsi="Arial" w:cs="Arial"/>
                <w:sz w:val="20"/>
                <w:szCs w:val="20"/>
              </w:rPr>
            </w:pPr>
            <w:r>
              <w:rPr>
                <w:rFonts w:ascii="Arial" w:hAnsi="Arial" w:cs="Arial"/>
                <w:b/>
                <w:bCs/>
                <w:sz w:val="20"/>
                <w:szCs w:val="20"/>
              </w:rPr>
              <w:t>1</w:t>
            </w:r>
            <w:r w:rsidR="005F7F46">
              <w:rPr>
                <w:rFonts w:ascii="Arial" w:hAnsi="Arial" w:cs="Arial"/>
                <w:b/>
                <w:bCs/>
                <w:sz w:val="20"/>
                <w:szCs w:val="20"/>
              </w:rPr>
              <w:t xml:space="preserve"> </w:t>
            </w:r>
            <w:r>
              <w:rPr>
                <w:rFonts w:ascii="Arial" w:hAnsi="Arial" w:cs="Arial"/>
                <w:b/>
                <w:bCs/>
                <w:sz w:val="20"/>
                <w:szCs w:val="20"/>
              </w:rPr>
              <w:t>g control</w:t>
            </w:r>
            <w:r w:rsidR="00EF6607" w:rsidRPr="00394C11">
              <w:rPr>
                <w:rFonts w:ascii="Arial" w:hAnsi="Arial" w:cs="Arial"/>
                <w:b/>
                <w:bCs/>
                <w:sz w:val="20"/>
                <w:szCs w:val="20"/>
              </w:rPr>
              <w:t xml:space="preserve"> </w:t>
            </w:r>
            <w:r w:rsidR="00EF6607" w:rsidRPr="00394C11">
              <w:rPr>
                <w:rFonts w:ascii="Arial" w:hAnsi="Arial" w:cs="Arial"/>
                <w:sz w:val="20"/>
                <w:szCs w:val="20"/>
              </w:rPr>
              <w:t>(Ct)</w:t>
            </w:r>
          </w:p>
        </w:tc>
        <w:tc>
          <w:tcPr>
            <w:tcW w:w="46" w:type="dxa"/>
            <w:tcBorders>
              <w:top w:val="single" w:sz="12" w:space="0" w:color="000000"/>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5974F3E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b/>
                <w:bCs/>
                <w:sz w:val="20"/>
                <w:szCs w:val="20"/>
                <w:lang w:val="sk-SK"/>
              </w:rPr>
              <w:t> </w:t>
            </w:r>
          </w:p>
        </w:tc>
        <w:tc>
          <w:tcPr>
            <w:tcW w:w="1519" w:type="dxa"/>
            <w:gridSpan w:val="2"/>
            <w:tcBorders>
              <w:top w:val="single" w:sz="12" w:space="0" w:color="000000"/>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76BDDCBA" w14:textId="0E456604" w:rsidR="00EF6607" w:rsidRPr="00394C11" w:rsidRDefault="00F57E0C" w:rsidP="00F74514">
            <w:pPr>
              <w:spacing w:after="0" w:line="240" w:lineRule="auto"/>
              <w:rPr>
                <w:rFonts w:ascii="Arial" w:hAnsi="Arial" w:cs="Arial"/>
                <w:sz w:val="20"/>
                <w:szCs w:val="20"/>
              </w:rPr>
            </w:pPr>
            <w:r>
              <w:rPr>
                <w:rFonts w:ascii="Arial" w:hAnsi="Arial" w:cs="Arial"/>
                <w:b/>
                <w:bCs/>
                <w:sz w:val="20"/>
                <w:szCs w:val="20"/>
              </w:rPr>
              <w:t>Microgravity</w:t>
            </w:r>
            <w:r w:rsidR="00EF6607" w:rsidRPr="00394C11">
              <w:rPr>
                <w:rFonts w:ascii="Arial" w:hAnsi="Arial" w:cs="Arial"/>
                <w:b/>
                <w:bCs/>
                <w:sz w:val="20"/>
                <w:szCs w:val="20"/>
              </w:rPr>
              <w:br/>
            </w:r>
            <w:r w:rsidR="00EF6607" w:rsidRPr="00394C11">
              <w:rPr>
                <w:rFonts w:ascii="Arial" w:hAnsi="Arial" w:cs="Arial"/>
                <w:sz w:val="20"/>
                <w:szCs w:val="20"/>
              </w:rPr>
              <w:t>(Mean +/- SD)</w:t>
            </w:r>
          </w:p>
        </w:tc>
        <w:tc>
          <w:tcPr>
            <w:tcW w:w="1350" w:type="dxa"/>
            <w:tcBorders>
              <w:top w:val="single" w:sz="12" w:space="0" w:color="000000"/>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6CC9B66A" w14:textId="4530AA91" w:rsidR="00EF6607" w:rsidRPr="00394C11" w:rsidRDefault="00F57E0C" w:rsidP="00F74514">
            <w:pPr>
              <w:spacing w:after="0" w:line="240" w:lineRule="auto"/>
              <w:rPr>
                <w:rFonts w:ascii="Arial" w:hAnsi="Arial" w:cs="Arial"/>
                <w:sz w:val="20"/>
                <w:szCs w:val="20"/>
              </w:rPr>
            </w:pPr>
            <w:r>
              <w:rPr>
                <w:rFonts w:ascii="Arial" w:hAnsi="Arial" w:cs="Arial"/>
                <w:b/>
                <w:bCs/>
                <w:sz w:val="20"/>
                <w:szCs w:val="20"/>
              </w:rPr>
              <w:t>1</w:t>
            </w:r>
            <w:r w:rsidR="005F7F46">
              <w:rPr>
                <w:rFonts w:ascii="Arial" w:hAnsi="Arial" w:cs="Arial"/>
                <w:b/>
                <w:bCs/>
                <w:sz w:val="20"/>
                <w:szCs w:val="20"/>
              </w:rPr>
              <w:t xml:space="preserve"> </w:t>
            </w:r>
            <w:r>
              <w:rPr>
                <w:rFonts w:ascii="Arial" w:hAnsi="Arial" w:cs="Arial"/>
                <w:b/>
                <w:bCs/>
                <w:sz w:val="20"/>
                <w:szCs w:val="20"/>
              </w:rPr>
              <w:t>g control</w:t>
            </w:r>
            <w:r w:rsidR="00EF6607" w:rsidRPr="00394C11">
              <w:rPr>
                <w:rFonts w:ascii="Arial" w:hAnsi="Arial" w:cs="Arial"/>
                <w:b/>
                <w:bCs/>
                <w:sz w:val="20"/>
                <w:szCs w:val="20"/>
              </w:rPr>
              <w:br/>
            </w:r>
            <w:r w:rsidR="00EF6607" w:rsidRPr="00394C11">
              <w:rPr>
                <w:rFonts w:ascii="Arial" w:hAnsi="Arial" w:cs="Arial"/>
                <w:sz w:val="20"/>
                <w:szCs w:val="20"/>
              </w:rPr>
              <w:t>(Mean +/- SD)</w:t>
            </w:r>
          </w:p>
        </w:tc>
        <w:tc>
          <w:tcPr>
            <w:tcW w:w="90" w:type="dxa"/>
            <w:tcBorders>
              <w:top w:val="single" w:sz="12" w:space="0" w:color="000000"/>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1168019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single" w:sz="12" w:space="0" w:color="000000"/>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5E12964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p-value</w:t>
            </w:r>
          </w:p>
        </w:tc>
      </w:tr>
      <w:tr w:rsidR="00EF6607" w:rsidRPr="00394C11" w14:paraId="031C85EB" w14:textId="77777777" w:rsidTr="00F74514">
        <w:trPr>
          <w:trHeight w:val="344"/>
        </w:trPr>
        <w:tc>
          <w:tcPr>
            <w:tcW w:w="9283" w:type="dxa"/>
            <w:gridSpan w:val="16"/>
            <w:tcBorders>
              <w:top w:val="single" w:sz="12" w:space="0" w:color="000000"/>
              <w:left w:val="nil"/>
              <w:bottom w:val="nil"/>
              <w:right w:val="nil"/>
            </w:tcBorders>
            <w:shd w:val="clear" w:color="auto" w:fill="F2F2F2" w:themeFill="background1" w:themeFillShade="F2"/>
            <w:tcMar>
              <w:top w:w="13" w:type="dxa"/>
              <w:left w:w="13" w:type="dxa"/>
              <w:bottom w:w="0" w:type="dxa"/>
              <w:right w:w="13" w:type="dxa"/>
            </w:tcMar>
            <w:vAlign w:val="center"/>
            <w:hideMark/>
          </w:tcPr>
          <w:p w14:paraId="219F9B7B" w14:textId="77777777" w:rsidR="00EF6607" w:rsidRPr="00394C11" w:rsidRDefault="00EF6607" w:rsidP="00F74514">
            <w:pPr>
              <w:spacing w:after="0" w:line="240" w:lineRule="auto"/>
              <w:rPr>
                <w:rFonts w:ascii="Arial" w:hAnsi="Arial" w:cs="Arial"/>
                <w:sz w:val="20"/>
                <w:szCs w:val="20"/>
              </w:rPr>
            </w:pPr>
            <w:r w:rsidRPr="001124C2">
              <w:rPr>
                <w:rFonts w:ascii="Arial" w:hAnsi="Arial" w:cs="Arial"/>
                <w:b/>
                <w:bCs/>
                <w:i/>
                <w:sz w:val="20"/>
                <w:szCs w:val="20"/>
              </w:rPr>
              <w:t>E. coli</w:t>
            </w:r>
            <w:r>
              <w:rPr>
                <w:rFonts w:ascii="Arial" w:hAnsi="Arial" w:cs="Arial"/>
                <w:b/>
                <w:bCs/>
                <w:sz w:val="20"/>
                <w:szCs w:val="20"/>
              </w:rPr>
              <w:t xml:space="preserve"> </w:t>
            </w:r>
            <w:r w:rsidRPr="00394C11">
              <w:rPr>
                <w:rFonts w:ascii="Arial" w:hAnsi="Arial" w:cs="Arial"/>
                <w:b/>
                <w:bCs/>
                <w:sz w:val="20"/>
                <w:szCs w:val="20"/>
              </w:rPr>
              <w:t xml:space="preserve">Genomic DNA </w:t>
            </w:r>
          </w:p>
        </w:tc>
      </w:tr>
      <w:tr w:rsidR="00EF6607" w:rsidRPr="00394C11" w14:paraId="5ADB0DCF" w14:textId="77777777" w:rsidTr="00F74514">
        <w:trPr>
          <w:trHeight w:val="200"/>
        </w:trPr>
        <w:tc>
          <w:tcPr>
            <w:tcW w:w="1147" w:type="dxa"/>
            <w:tcBorders>
              <w:top w:val="nil"/>
              <w:left w:val="nil"/>
              <w:bottom w:val="nil"/>
              <w:right w:val="nil"/>
            </w:tcBorders>
            <w:shd w:val="clear" w:color="auto" w:fill="F2F2F2" w:themeFill="background1" w:themeFillShade="F2"/>
            <w:tcMar>
              <w:top w:w="13" w:type="dxa"/>
              <w:left w:w="80" w:type="dxa"/>
              <w:bottom w:w="0" w:type="dxa"/>
              <w:right w:w="13" w:type="dxa"/>
            </w:tcMar>
            <w:vAlign w:val="center"/>
            <w:hideMark/>
          </w:tcPr>
          <w:p w14:paraId="784A3FB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i/>
                <w:iCs/>
                <w:sz w:val="20"/>
                <w:szCs w:val="20"/>
                <w:u w:val="single"/>
              </w:rPr>
              <w:t>First run</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37C3EC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i/>
                <w:iCs/>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08158A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D32918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8069F5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11CCE7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92A564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83C6C2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10D30B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2139B1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5310EA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60B117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1A9563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85E972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FDAE04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r>
      <w:tr w:rsidR="00EF6607" w:rsidRPr="00394C11" w14:paraId="6E725831" w14:textId="77777777" w:rsidTr="00F74514">
        <w:trPr>
          <w:trHeight w:val="220"/>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0ADAE5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Low</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20722C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29.23</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6CD922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28.67</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76C603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30.26</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3B428D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31.25</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18EF06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3A8AF4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30.08</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958075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29.61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11D527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29.37</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CF1873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29.64</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8DDC0C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E39135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29.85 +/- 0.99</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EA7DF4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29.68 +/- 0.26</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92D652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D8DA7F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0.78</w:t>
            </w:r>
          </w:p>
        </w:tc>
      </w:tr>
      <w:tr w:rsidR="00EF6607" w:rsidRPr="00394C11" w14:paraId="183D0B5A" w14:textId="77777777" w:rsidTr="00F74514">
        <w:trPr>
          <w:trHeight w:val="220"/>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3AE548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Mid</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1EC805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24.99</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904CBF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23.51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811C9A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23.48</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D72D0D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23.76</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8C347A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6A1F48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23.83</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E2E540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23.36</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25A75D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23.21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367CF7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23.17</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08FB72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472AE6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23.94 +/- 0.62</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E99B80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23.39 +/- 0.26</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A36B6B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00B9AC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0.23</w:t>
            </w:r>
          </w:p>
        </w:tc>
      </w:tr>
      <w:tr w:rsidR="00EF6607" w:rsidRPr="00394C11" w14:paraId="46330055" w14:textId="77777777" w:rsidTr="00F74514">
        <w:trPr>
          <w:trHeight w:val="220"/>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8E92D5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High</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47E7FC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18.18</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3F8253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14.84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1B7C25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16.81</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1A7288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17.94</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4CB4B6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618259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17.32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7662E7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16.95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6120BE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16.56</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D5FFD4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16.59</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6837A0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CEC7EE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16.94 +/- 1.32</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7CE795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16.86 +/- 0.31</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7126C8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8D95F8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0.92</w:t>
            </w:r>
          </w:p>
        </w:tc>
      </w:tr>
      <w:tr w:rsidR="00EF6607" w:rsidRPr="00394C11" w14:paraId="151B1675"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80" w:type="dxa"/>
              <w:bottom w:w="0" w:type="dxa"/>
              <w:right w:w="13" w:type="dxa"/>
            </w:tcMar>
            <w:vAlign w:val="center"/>
            <w:hideMark/>
          </w:tcPr>
          <w:p w14:paraId="2DA0969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i/>
                <w:iCs/>
                <w:sz w:val="20"/>
                <w:szCs w:val="20"/>
                <w:u w:val="single"/>
              </w:rPr>
              <w:t>Second run</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4BD22C7" w14:textId="77777777" w:rsidR="00EF6607" w:rsidRPr="00394C11" w:rsidRDefault="00EF6607" w:rsidP="00F74514">
            <w:pPr>
              <w:spacing w:after="0" w:line="240" w:lineRule="auto"/>
              <w:rPr>
                <w:rFonts w:ascii="Arial" w:hAnsi="Arial" w:cs="Arial"/>
                <w:sz w:val="20"/>
                <w:szCs w:val="20"/>
              </w:rPr>
            </w:pP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6EBE78F" w14:textId="77777777" w:rsidR="00EF6607" w:rsidRPr="00394C11" w:rsidRDefault="00EF6607" w:rsidP="00F74514">
            <w:pPr>
              <w:spacing w:after="0" w:line="240" w:lineRule="auto"/>
              <w:rPr>
                <w:rFonts w:ascii="Arial" w:hAnsi="Arial" w:cs="Arial"/>
                <w:sz w:val="20"/>
                <w:szCs w:val="20"/>
              </w:rPr>
            </w:pP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31F4CCB" w14:textId="77777777" w:rsidR="00EF6607" w:rsidRPr="00394C11" w:rsidRDefault="00EF6607" w:rsidP="00F74514">
            <w:pPr>
              <w:spacing w:after="0" w:line="240" w:lineRule="auto"/>
              <w:rPr>
                <w:rFonts w:ascii="Arial" w:hAnsi="Arial" w:cs="Arial"/>
                <w:sz w:val="20"/>
                <w:szCs w:val="20"/>
              </w:rPr>
            </w:pP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2D1B42D" w14:textId="77777777" w:rsidR="00EF6607" w:rsidRPr="00394C11" w:rsidRDefault="00EF6607" w:rsidP="00F74514">
            <w:pPr>
              <w:spacing w:after="0" w:line="240" w:lineRule="auto"/>
              <w:rPr>
                <w:rFonts w:ascii="Arial" w:hAnsi="Arial" w:cs="Arial"/>
                <w:sz w:val="20"/>
                <w:szCs w:val="20"/>
              </w:rPr>
            </w:pP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1FA178A" w14:textId="77777777" w:rsidR="00EF6607" w:rsidRPr="00394C11" w:rsidRDefault="00EF6607" w:rsidP="00F74514">
            <w:pPr>
              <w:spacing w:after="0" w:line="240" w:lineRule="auto"/>
              <w:rPr>
                <w:rFonts w:ascii="Arial" w:hAnsi="Arial" w:cs="Arial"/>
                <w:sz w:val="20"/>
                <w:szCs w:val="20"/>
              </w:rPr>
            </w:pP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265D6E9" w14:textId="77777777" w:rsidR="00EF6607" w:rsidRPr="00394C11" w:rsidRDefault="00EF6607" w:rsidP="00F74514">
            <w:pPr>
              <w:spacing w:after="0" w:line="240" w:lineRule="auto"/>
              <w:rPr>
                <w:rFonts w:ascii="Arial" w:hAnsi="Arial" w:cs="Arial"/>
                <w:sz w:val="20"/>
                <w:szCs w:val="20"/>
              </w:rPr>
            </w:pP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7F270F3" w14:textId="77777777" w:rsidR="00EF6607" w:rsidRPr="00394C11" w:rsidRDefault="00EF6607" w:rsidP="00F74514">
            <w:pPr>
              <w:spacing w:after="0" w:line="240" w:lineRule="auto"/>
              <w:rPr>
                <w:rFonts w:ascii="Arial" w:hAnsi="Arial" w:cs="Arial"/>
                <w:sz w:val="20"/>
                <w:szCs w:val="20"/>
              </w:rPr>
            </w:pP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AE3FEFB" w14:textId="77777777" w:rsidR="00EF6607" w:rsidRPr="00394C11" w:rsidRDefault="00EF6607" w:rsidP="00F74514">
            <w:pPr>
              <w:spacing w:after="0" w:line="240" w:lineRule="auto"/>
              <w:rPr>
                <w:rFonts w:ascii="Arial" w:hAnsi="Arial" w:cs="Arial"/>
                <w:sz w:val="20"/>
                <w:szCs w:val="20"/>
              </w:rPr>
            </w:pP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7B9C1D1" w14:textId="77777777" w:rsidR="00EF6607" w:rsidRPr="00394C11" w:rsidRDefault="00EF6607" w:rsidP="00F74514">
            <w:pPr>
              <w:spacing w:after="0" w:line="240" w:lineRule="auto"/>
              <w:rPr>
                <w:rFonts w:ascii="Arial" w:hAnsi="Arial" w:cs="Arial"/>
                <w:sz w:val="20"/>
                <w:szCs w:val="20"/>
              </w:rPr>
            </w:pP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C4D5894" w14:textId="77777777" w:rsidR="00EF6607" w:rsidRPr="00394C11" w:rsidRDefault="00EF6607" w:rsidP="00F74514">
            <w:pPr>
              <w:spacing w:after="0" w:line="240" w:lineRule="auto"/>
              <w:rPr>
                <w:rFonts w:ascii="Arial" w:hAnsi="Arial" w:cs="Arial"/>
                <w:sz w:val="20"/>
                <w:szCs w:val="20"/>
              </w:rPr>
            </w:pP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E4BDDBD" w14:textId="77777777" w:rsidR="00EF6607" w:rsidRPr="00394C11" w:rsidRDefault="00EF6607" w:rsidP="00F74514">
            <w:pPr>
              <w:spacing w:after="0" w:line="240" w:lineRule="auto"/>
              <w:rPr>
                <w:rFonts w:ascii="Arial" w:hAnsi="Arial" w:cs="Arial"/>
                <w:sz w:val="20"/>
                <w:szCs w:val="20"/>
              </w:rPr>
            </w:pP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F866970" w14:textId="77777777" w:rsidR="00EF6607" w:rsidRPr="00394C11" w:rsidRDefault="00EF6607" w:rsidP="00F74514">
            <w:pPr>
              <w:spacing w:after="0" w:line="240" w:lineRule="auto"/>
              <w:rPr>
                <w:rFonts w:ascii="Arial" w:hAnsi="Arial" w:cs="Arial"/>
                <w:sz w:val="20"/>
                <w:szCs w:val="20"/>
              </w:rPr>
            </w:pP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287B5FE" w14:textId="77777777" w:rsidR="00EF6607" w:rsidRPr="00394C11" w:rsidRDefault="00EF6607" w:rsidP="00F74514">
            <w:pPr>
              <w:spacing w:after="0" w:line="240" w:lineRule="auto"/>
              <w:rPr>
                <w:rFonts w:ascii="Arial" w:hAnsi="Arial" w:cs="Arial"/>
                <w:sz w:val="20"/>
                <w:szCs w:val="20"/>
              </w:rPr>
            </w:pP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B5DB5FA" w14:textId="77777777" w:rsidR="00EF6607" w:rsidRPr="00394C11" w:rsidRDefault="00EF6607" w:rsidP="00F74514">
            <w:pPr>
              <w:spacing w:after="0" w:line="240" w:lineRule="auto"/>
              <w:rPr>
                <w:rFonts w:ascii="Arial" w:hAnsi="Arial" w:cs="Arial"/>
                <w:sz w:val="20"/>
                <w:szCs w:val="20"/>
              </w:rPr>
            </w:pPr>
          </w:p>
        </w:tc>
      </w:tr>
      <w:tr w:rsidR="00EF6607" w:rsidRPr="00394C11" w14:paraId="5FF7587A"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B3949C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Low</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FD0A89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29.94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2DFA8E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30.96</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95E904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30.64</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BD2247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31.19</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7CE1BA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907025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29.86</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CF1EAC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29.62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7C86AA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29.8</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EAF348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29.95</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27FB01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792EB9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30.68 +/- 0.47</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A6426F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29.81 +/- 0.12</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F38A7C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B895E6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is-IS"/>
              </w:rPr>
              <w:t>0.04</w:t>
            </w:r>
          </w:p>
        </w:tc>
      </w:tr>
      <w:tr w:rsidR="00EF6607" w:rsidRPr="00394C11" w14:paraId="187865BD"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F0A300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Mid</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4E1C2C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23.61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3FB242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24.21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4A6419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23.88</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92FD0E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22.86</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A6E99A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009135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23.55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738375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23.19</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2AEED2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23.24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BCDAD8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23.42</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C86767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D7AD6F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23.64 +/- 0.5</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C96B77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23.35 +/- 0.14</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D0977B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F41C03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uk-UA"/>
              </w:rPr>
              <w:t>0.39</w:t>
            </w:r>
          </w:p>
        </w:tc>
      </w:tr>
      <w:tr w:rsidR="00EF6607" w:rsidRPr="00394C11" w14:paraId="7C47B246"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DE3B01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High</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2E7578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18.82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0164CA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17.51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286B43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18.21</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4BCE99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17.93</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E59E43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994680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17.24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D676C7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16.45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3B8291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16.81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B0CD22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16.58</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5E840D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A0B99C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18.12 +/- 0.48</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A17007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16.77 +/- 0.3</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F79D6A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02BD2E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0.01</w:t>
            </w:r>
          </w:p>
        </w:tc>
      </w:tr>
      <w:tr w:rsidR="00EF6607" w:rsidRPr="00394C11" w14:paraId="41D94E2E"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58F220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i/>
                <w:iCs/>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F18AD3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0BA3F4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41A128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746BF4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02503F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7173B7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151C27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89E0E7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29DF71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11E3ED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05CE0F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62F6C6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45E6AE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537342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r>
      <w:tr w:rsidR="00EF6607" w:rsidRPr="00394C11" w14:paraId="00A87C06"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8991E84" w14:textId="77777777" w:rsidR="00EF6607" w:rsidRPr="001124C2" w:rsidRDefault="00EF6607" w:rsidP="00F74514">
            <w:pPr>
              <w:spacing w:after="0" w:line="240" w:lineRule="auto"/>
              <w:rPr>
                <w:rFonts w:ascii="Arial" w:hAnsi="Arial" w:cs="Arial"/>
                <w:i/>
                <w:sz w:val="20"/>
                <w:szCs w:val="20"/>
              </w:rPr>
            </w:pPr>
            <w:r w:rsidRPr="001124C2">
              <w:rPr>
                <w:rFonts w:ascii="Arial" w:hAnsi="Arial" w:cs="Arial"/>
                <w:b/>
                <w:bCs/>
                <w:i/>
                <w:iCs/>
                <w:sz w:val="20"/>
                <w:szCs w:val="20"/>
              </w:rPr>
              <w:t>E.</w:t>
            </w:r>
            <w:r w:rsidRPr="001124C2">
              <w:rPr>
                <w:rFonts w:ascii="Arial" w:hAnsi="Arial" w:cs="Arial"/>
                <w:b/>
                <w:bCs/>
                <w:i/>
                <w:sz w:val="20"/>
                <w:szCs w:val="20"/>
              </w:rPr>
              <w:t xml:space="preserve"> coli</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53485B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AF9CC0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C15755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E42B4E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0224A1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E816EA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67E169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E36761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A5DA0F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4F4A4D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86534D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DA8AFF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B734F5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1B8FC0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r>
      <w:tr w:rsidR="00EF6607" w:rsidRPr="00394C11" w14:paraId="57F8998E"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80" w:type="dxa"/>
              <w:bottom w:w="0" w:type="dxa"/>
              <w:right w:w="13" w:type="dxa"/>
            </w:tcMar>
            <w:vAlign w:val="center"/>
            <w:hideMark/>
          </w:tcPr>
          <w:p w14:paraId="5AAA947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i/>
                <w:iCs/>
                <w:sz w:val="20"/>
                <w:szCs w:val="20"/>
                <w:u w:val="single"/>
              </w:rPr>
              <w:t>Singleplex</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D0FAD5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D78F84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4D9C5A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180C6A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450C6F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9EE89B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F26E97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2D7FB0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2C5681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A366D6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50FF3B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005918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0AC4D3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D1B362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r>
      <w:tr w:rsidR="00EF6607" w:rsidRPr="00394C11" w14:paraId="3E8CB95C" w14:textId="77777777" w:rsidTr="00F74514">
        <w:trPr>
          <w:trHeight w:val="214"/>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727C94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dnaK</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C62A4A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19.52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F547E0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20.92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774A69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fi-FI"/>
              </w:rPr>
              <w:t>20.87</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126ED9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30.45</w:t>
            </w:r>
            <w:r w:rsidRPr="00394C11">
              <w:rPr>
                <w:rFonts w:ascii="Arial" w:hAnsi="Arial" w:cs="Arial"/>
                <w:sz w:val="20"/>
                <w:szCs w:val="20"/>
                <w:vertAlign w:val="superscript"/>
                <w:lang w:val="nb-NO"/>
              </w:rPr>
              <w:t>Ɨ</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D76207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7C9125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20.12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7D131A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21.72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F6AA74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22.35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9A090A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22.61</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FD96D1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33B0E2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22.94 +/- 4.37</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B9BDA1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21.7 +/- 0.97</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50AAD5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5A8247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0.14</w:t>
            </w:r>
          </w:p>
        </w:tc>
      </w:tr>
      <w:tr w:rsidR="00EF6607" w:rsidRPr="00394C11" w14:paraId="53C4451D"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7AFD21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rpoA</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F1C9E9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7FDE57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21.23</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2581C5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27.48</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944B60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24.8</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C075A9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12B5A5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21.21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7350B9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21.28</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909F60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20.11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E30F69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21.33</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76FC1B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56837D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23.93 +/- 2.43</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A3223B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20.98 +/- 0.51</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090242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4C8BB3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0.12</w:t>
            </w:r>
          </w:p>
        </w:tc>
      </w:tr>
      <w:tr w:rsidR="00EF6607" w:rsidRPr="00394C11" w14:paraId="52EAE694"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80" w:type="dxa"/>
              <w:bottom w:w="0" w:type="dxa"/>
              <w:right w:w="13" w:type="dxa"/>
            </w:tcMar>
            <w:vAlign w:val="center"/>
            <w:hideMark/>
          </w:tcPr>
          <w:p w14:paraId="2B9C52A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i/>
                <w:iCs/>
                <w:sz w:val="20"/>
                <w:szCs w:val="20"/>
                <w:u w:val="single"/>
              </w:rPr>
              <w:t>Duplex</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71BF12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5FFB4F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DCD75D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E2E8F5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B3E25D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A3F9C1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5536A5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C23FCC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BA612E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D30C86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3848A4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EBAB45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BA55DE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2110B4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r>
      <w:tr w:rsidR="00EF6607" w:rsidRPr="00394C11" w14:paraId="5C452EF2"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89CADA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dnaK</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DBEE37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22.76</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F29397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22.93</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B8ED0B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32.31</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0E9DCB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20.38</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6C42E7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F3785F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23.47</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01B1C9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23.24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B2487B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22.89</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378A1E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22.1</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5E7C38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744FD1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24.6 +/- 4.57</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CAF310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22.93 +/- 0.52</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7F8BE2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CA475B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0.57</w:t>
            </w:r>
          </w:p>
        </w:tc>
      </w:tr>
      <w:tr w:rsidR="00EF6607" w:rsidRPr="00394C11" w14:paraId="5D050EB0"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526D39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rpoA</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D90A50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23.3</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11878A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23.94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2D885F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26.97</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798278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19.38</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33134D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1C605C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4D8C16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21.65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A7FFD5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is-IS"/>
              </w:rPr>
              <w:t>22.05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B2778B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21.2</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44E79C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1A22F0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23.4 +/- 2.7</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5F28BF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21.58 +/- 0.32</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4F1331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441D7E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0.33</w:t>
            </w:r>
          </w:p>
        </w:tc>
      </w:tr>
      <w:tr w:rsidR="00EF6607" w:rsidRPr="00394C11" w14:paraId="360CEA6C"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80" w:type="dxa"/>
              <w:bottom w:w="0" w:type="dxa"/>
              <w:right w:w="13" w:type="dxa"/>
            </w:tcMar>
            <w:vAlign w:val="center"/>
            <w:hideMark/>
          </w:tcPr>
          <w:p w14:paraId="2611583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i/>
                <w:iCs/>
                <w:sz w:val="20"/>
                <w:szCs w:val="20"/>
                <w:u w:val="single"/>
              </w:rPr>
              <w:t>Triplex</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273285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6DFD8C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48BA96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CEEA8D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AD0F4F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D52509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9E9A44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3508E0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464EED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F2BA19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7E24B5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F71E2D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F18F50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B7DD97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r>
      <w:tr w:rsidR="00EF6607" w:rsidRPr="00394C11" w14:paraId="0D7AB13A" w14:textId="77777777" w:rsidTr="00F74514">
        <w:trPr>
          <w:trHeight w:val="200"/>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88A078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dnaK</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2508FA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30.24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7A3D4E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20.65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32C917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26.37</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FD473F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0</w:t>
            </w:r>
            <w:r w:rsidRPr="00394C11">
              <w:rPr>
                <w:rFonts w:ascii="Arial" w:hAnsi="Arial" w:cs="Arial"/>
                <w:sz w:val="20"/>
                <w:szCs w:val="20"/>
                <w:vertAlign w:val="superscript"/>
              </w:rPr>
              <w:t>Ɨ</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470C0D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4A3AFB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22.95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69983C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20.9</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A616A3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635BD8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19.8</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6B4477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D27A51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19.32 +/- 11.66</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4F5F23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21.46 +/- 1.21</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A5A407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367BAE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0.26</w:t>
            </w:r>
          </w:p>
        </w:tc>
      </w:tr>
      <w:tr w:rsidR="00EF6607" w:rsidRPr="00394C11" w14:paraId="4D308EAA"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6EDA81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rpoA</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656E9D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24.64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F55319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20.25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25B99C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fi-FI"/>
              </w:rPr>
              <w:t>24.87</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F27958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24.96</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C9F356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2D08B7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21.82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582D59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20.74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74872F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21.3</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16E823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19.83</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786125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D7B048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23.68 +/- 1.98</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3687B5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20.92 +/- 0.74</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A5188F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500079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0.09</w:t>
            </w:r>
          </w:p>
        </w:tc>
      </w:tr>
      <w:tr w:rsidR="00EF6607" w:rsidRPr="00394C11" w14:paraId="385E8665"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ADDE2E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srlR</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D578FC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27.93</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3331AB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13.82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A95718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14.25</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231B3D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24.27</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7CD30D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5D7C45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22.86</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193C00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23.24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C39B90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22.49</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D7B68F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22.3</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2772FB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16DC56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20.07 +/- 6.17</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B3B2FC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22.72 +/- 0.36</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8A3B41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B4099F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0.51</w:t>
            </w:r>
          </w:p>
        </w:tc>
      </w:tr>
      <w:tr w:rsidR="00EF6607" w:rsidRPr="00394C11" w14:paraId="6E3EB6CE"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D56B45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i/>
                <w:iCs/>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251842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C47095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C3DDAD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C00751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897F1A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81E83C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5B19F7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A405B7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201FB8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11AA02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57F415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DFAE83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DAB93F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A5872F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r>
      <w:tr w:rsidR="00EF6607" w:rsidRPr="00394C11" w14:paraId="32F5B820"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6F7F791" w14:textId="77777777" w:rsidR="00EF6607" w:rsidRPr="001124C2" w:rsidRDefault="00EF6607" w:rsidP="00F74514">
            <w:pPr>
              <w:spacing w:after="0" w:line="240" w:lineRule="auto"/>
              <w:rPr>
                <w:rFonts w:ascii="Arial" w:hAnsi="Arial" w:cs="Arial"/>
                <w:sz w:val="20"/>
                <w:szCs w:val="20"/>
              </w:rPr>
            </w:pPr>
            <w:r w:rsidRPr="001124C2">
              <w:rPr>
                <w:rFonts w:ascii="Arial" w:hAnsi="Arial" w:cs="Arial"/>
                <w:b/>
                <w:bCs/>
                <w:iCs/>
                <w:sz w:val="20"/>
                <w:szCs w:val="20"/>
              </w:rPr>
              <w:t>mouse</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1E163E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EC2298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9BFD1A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EDA8A3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0F57A0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457702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975790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AB1EA7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67CFC6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3EAAF3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D51921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D5F9CB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80C9A5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688A38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r>
      <w:tr w:rsidR="00EF6607" w:rsidRPr="00394C11" w14:paraId="05A3B48E"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80" w:type="dxa"/>
              <w:bottom w:w="0" w:type="dxa"/>
              <w:right w:w="13" w:type="dxa"/>
            </w:tcMar>
            <w:vAlign w:val="center"/>
            <w:hideMark/>
          </w:tcPr>
          <w:p w14:paraId="17A56DC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i/>
                <w:iCs/>
                <w:sz w:val="20"/>
                <w:szCs w:val="20"/>
                <w:u w:val="single"/>
              </w:rPr>
              <w:t>Singleplex</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0724AE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BB1772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2352C8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CFAC9C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C1CC09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615827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23B547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9234FE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ABC935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F6CCB8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BC8643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1BA577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4BA723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FBD20E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r>
      <w:tr w:rsidR="00EF6607" w:rsidRPr="00394C11" w14:paraId="5FD66AB1"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4526A5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Gapdh</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8C7C6F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20.95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328760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fi-FI"/>
              </w:rPr>
              <w:t>12.79</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243C56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20.41</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CF8CD5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17.71</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FEB7DE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849969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20.21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A22844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20.67</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9389F5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20.53</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C44708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20.54</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89E4BF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BD59A9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17.97 +/- 3.23</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C98C52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20.49 +/- 0.17</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BD1819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F65CF8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0.27</w:t>
            </w:r>
          </w:p>
        </w:tc>
      </w:tr>
      <w:tr w:rsidR="00EF6607" w:rsidRPr="00394C11" w14:paraId="22D2189F"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FC7F88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Rpl19</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596CA1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20.92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4D35C7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19.81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B8E72E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20.11</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2DBF56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20.33</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B62E55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C05CBF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20.52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56DCE5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20.42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092C29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21.03</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940F26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20.64</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BA02C7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AD5A86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20.29 +/- 0.41</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1AAE1A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20.65 +/- 0.23</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39F497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0D1270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0.24</w:t>
            </w:r>
          </w:p>
        </w:tc>
      </w:tr>
      <w:tr w:rsidR="00EF6607" w:rsidRPr="00394C11" w14:paraId="26B737C3"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80" w:type="dxa"/>
              <w:bottom w:w="0" w:type="dxa"/>
              <w:right w:w="13" w:type="dxa"/>
            </w:tcMar>
            <w:vAlign w:val="center"/>
            <w:hideMark/>
          </w:tcPr>
          <w:p w14:paraId="71075BB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i/>
                <w:iCs/>
                <w:sz w:val="20"/>
                <w:szCs w:val="20"/>
                <w:u w:val="single"/>
              </w:rPr>
              <w:t>Duplex</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25627B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E3D6B5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54CEC9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31CFEA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A61FD1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C36826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236056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D7A4C0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7C2D1C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7F68C1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869558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C02E99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6C845F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C319F4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r>
      <w:tr w:rsidR="00EF6607" w:rsidRPr="00394C11" w14:paraId="7D13B770"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DE301B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Gapdh</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8C4B29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22.6</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D0391F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22.22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D044F8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16.52</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96CE0B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25.35</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0F5962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88D856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22.81</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84354D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22.67</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A1BDF6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is-IS"/>
              </w:rPr>
              <w:t>22.07</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A565DF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22.36</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E5EB32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20AC4E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21.67 +/- 3.21</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23038B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22.48 +/- 0.29</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EFDA9A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462CB0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0.69</w:t>
            </w:r>
          </w:p>
        </w:tc>
      </w:tr>
      <w:tr w:rsidR="00EF6607" w:rsidRPr="00394C11" w14:paraId="2D533125"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871331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Rpl19</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9C2708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20.95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364675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21.92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DDCCB6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20.72</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A73BF4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20.82</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57DDB9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85EE13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is-IS"/>
              </w:rPr>
              <w:t>21.06</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AF1CF6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fi-FI"/>
              </w:rPr>
              <w:t>20.79</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9AE312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20.23</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AA1833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20.57</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134604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15D4DB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21.1 +/- 0.48</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37B56D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20.66 +/- 0.3</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DBFA15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B9C7C2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0.24</w:t>
            </w:r>
          </w:p>
        </w:tc>
      </w:tr>
      <w:tr w:rsidR="00EF6607" w:rsidRPr="00394C11" w14:paraId="34670BE7"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80" w:type="dxa"/>
              <w:bottom w:w="0" w:type="dxa"/>
              <w:right w:w="13" w:type="dxa"/>
            </w:tcMar>
            <w:vAlign w:val="center"/>
            <w:hideMark/>
          </w:tcPr>
          <w:p w14:paraId="6B91178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i/>
                <w:iCs/>
                <w:sz w:val="20"/>
                <w:szCs w:val="20"/>
                <w:u w:val="single"/>
              </w:rPr>
              <w:t>Triplex</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840940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07A848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73A7E7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A1366A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555644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7F4518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2E7A2AC"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B586E0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A82290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E6D08FA"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07FE15F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99D98F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E014B3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2AE510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r>
      <w:tr w:rsidR="00EF6607" w:rsidRPr="00394C11" w14:paraId="6FAC367B"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04063A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Gapdh</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13BC32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0</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CB98B2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0</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51C19A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0</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21013B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0</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DD2738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DA8017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23.52</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14C842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23.74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F768AC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24.27</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1B7FB59"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22.41</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2A32382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3A0500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0 +/- 0</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82B4163"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23.49 +/- 0.68</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4E783DD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5E8665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n/a</w:t>
            </w:r>
          </w:p>
        </w:tc>
      </w:tr>
      <w:tr w:rsidR="00EF6607" w:rsidRPr="00394C11" w14:paraId="5661DA84" w14:textId="77777777" w:rsidTr="00F74514">
        <w:trPr>
          <w:trHeight w:val="193"/>
        </w:trPr>
        <w:tc>
          <w:tcPr>
            <w:tcW w:w="114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CB3032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Rpl19</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A8C830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22.53</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B8B5C3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22.9</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6C5C839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21.4</w:t>
            </w:r>
          </w:p>
        </w:tc>
        <w:tc>
          <w:tcPr>
            <w:tcW w:w="563"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4301B4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22.21</w:t>
            </w:r>
          </w:p>
        </w:tc>
        <w:tc>
          <w:tcPr>
            <w:tcW w:w="159"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49274D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19928F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21.26</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BC60CF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21.74</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17EC02E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22.25</w:t>
            </w:r>
          </w:p>
        </w:tc>
        <w:tc>
          <w:tcPr>
            <w:tcW w:w="527"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437061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21.26</w:t>
            </w:r>
          </w:p>
        </w:tc>
        <w:tc>
          <w:tcPr>
            <w:tcW w:w="159" w:type="dxa"/>
            <w:gridSpan w:val="2"/>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5DF29652"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E7DB76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22.26 +/- 0.55</w:t>
            </w:r>
          </w:p>
        </w:tc>
        <w:tc>
          <w:tcPr>
            <w:tcW w:w="135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77F2E98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21.63 +/- 0.41</w:t>
            </w:r>
          </w:p>
        </w:tc>
        <w:tc>
          <w:tcPr>
            <w:tcW w:w="9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CF5AF7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nil"/>
              <w:right w:val="nil"/>
            </w:tcBorders>
            <w:shd w:val="clear" w:color="auto" w:fill="F2F2F2" w:themeFill="background1" w:themeFillShade="F2"/>
            <w:tcMar>
              <w:top w:w="13" w:type="dxa"/>
              <w:left w:w="13" w:type="dxa"/>
              <w:bottom w:w="0" w:type="dxa"/>
              <w:right w:w="13" w:type="dxa"/>
            </w:tcMar>
            <w:vAlign w:val="center"/>
            <w:hideMark/>
          </w:tcPr>
          <w:p w14:paraId="385956C0"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0.17</w:t>
            </w:r>
          </w:p>
        </w:tc>
      </w:tr>
      <w:tr w:rsidR="00EF6607" w:rsidRPr="00394C11" w14:paraId="40910485" w14:textId="77777777" w:rsidTr="00F74514">
        <w:trPr>
          <w:trHeight w:val="200"/>
        </w:trPr>
        <w:tc>
          <w:tcPr>
            <w:tcW w:w="1147"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0308E0D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rPr>
              <w:t>Fn1</w:t>
            </w:r>
          </w:p>
        </w:tc>
        <w:tc>
          <w:tcPr>
            <w:tcW w:w="527"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06A60DEB"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30.99</w:t>
            </w:r>
          </w:p>
        </w:tc>
        <w:tc>
          <w:tcPr>
            <w:tcW w:w="527"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2B70AF3D"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30.84</w:t>
            </w:r>
          </w:p>
        </w:tc>
        <w:tc>
          <w:tcPr>
            <w:tcW w:w="527"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1CFF90D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29.48</w:t>
            </w:r>
          </w:p>
        </w:tc>
        <w:tc>
          <w:tcPr>
            <w:tcW w:w="563"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136462F6"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16.98</w:t>
            </w:r>
          </w:p>
        </w:tc>
        <w:tc>
          <w:tcPr>
            <w:tcW w:w="159"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0D3520D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527"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4A39B36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25.61</w:t>
            </w:r>
          </w:p>
        </w:tc>
        <w:tc>
          <w:tcPr>
            <w:tcW w:w="527"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22A47011"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28.33</w:t>
            </w:r>
          </w:p>
        </w:tc>
        <w:tc>
          <w:tcPr>
            <w:tcW w:w="527"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196BFEB7"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hr-HR"/>
              </w:rPr>
              <w:t>24.99</w:t>
            </w:r>
          </w:p>
        </w:tc>
        <w:tc>
          <w:tcPr>
            <w:tcW w:w="527"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5F177158"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nb-NO"/>
              </w:rPr>
              <w:t>25.39</w:t>
            </w:r>
          </w:p>
        </w:tc>
        <w:tc>
          <w:tcPr>
            <w:tcW w:w="159" w:type="dxa"/>
            <w:gridSpan w:val="2"/>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21642605"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1406"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1A135A9F"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27.07 +/- 5.86</w:t>
            </w:r>
          </w:p>
        </w:tc>
        <w:tc>
          <w:tcPr>
            <w:tcW w:w="1350"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73884034"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mr-IN"/>
              </w:rPr>
              <w:t>26.08 +/- 1.32</w:t>
            </w:r>
          </w:p>
        </w:tc>
        <w:tc>
          <w:tcPr>
            <w:tcW w:w="90"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4D13FEC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sk-SK"/>
              </w:rPr>
              <w:t> </w:t>
            </w:r>
          </w:p>
        </w:tc>
        <w:tc>
          <w:tcPr>
            <w:tcW w:w="720" w:type="dxa"/>
            <w:tcBorders>
              <w:top w:val="nil"/>
              <w:left w:val="nil"/>
              <w:bottom w:val="single" w:sz="12" w:space="0" w:color="000000"/>
              <w:right w:val="nil"/>
            </w:tcBorders>
            <w:shd w:val="clear" w:color="auto" w:fill="F2F2F2" w:themeFill="background1" w:themeFillShade="F2"/>
            <w:tcMar>
              <w:top w:w="13" w:type="dxa"/>
              <w:left w:w="13" w:type="dxa"/>
              <w:bottom w:w="0" w:type="dxa"/>
              <w:right w:w="13" w:type="dxa"/>
            </w:tcMar>
            <w:vAlign w:val="center"/>
            <w:hideMark/>
          </w:tcPr>
          <w:p w14:paraId="1322FEAE" w14:textId="77777777" w:rsidR="00EF6607" w:rsidRPr="00394C11" w:rsidRDefault="00EF6607" w:rsidP="00F74514">
            <w:pPr>
              <w:spacing w:after="0" w:line="240" w:lineRule="auto"/>
              <w:rPr>
                <w:rFonts w:ascii="Arial" w:hAnsi="Arial" w:cs="Arial"/>
                <w:sz w:val="20"/>
                <w:szCs w:val="20"/>
              </w:rPr>
            </w:pPr>
            <w:r w:rsidRPr="00394C11">
              <w:rPr>
                <w:rFonts w:ascii="Arial" w:hAnsi="Arial" w:cs="Arial"/>
                <w:sz w:val="20"/>
                <w:szCs w:val="20"/>
                <w:lang w:val="fi-FI"/>
              </w:rPr>
              <w:t>0.79</w:t>
            </w:r>
          </w:p>
        </w:tc>
      </w:tr>
    </w:tbl>
    <w:p w14:paraId="16673BB5" w14:textId="4D379252" w:rsidR="00EF6607" w:rsidRPr="00394C11" w:rsidRDefault="00EF6607" w:rsidP="00EF6607">
      <w:pPr>
        <w:spacing w:after="0" w:line="240" w:lineRule="auto"/>
        <w:rPr>
          <w:rFonts w:ascii="Arial" w:hAnsi="Arial" w:cs="Arial"/>
          <w:sz w:val="24"/>
          <w:szCs w:val="24"/>
        </w:rPr>
      </w:pPr>
      <w:r w:rsidRPr="00394C11">
        <w:rPr>
          <w:rFonts w:ascii="Arial" w:hAnsi="Arial" w:cs="Arial"/>
          <w:sz w:val="24"/>
          <w:szCs w:val="24"/>
        </w:rPr>
        <w:t xml:space="preserve">Complete Ct data from </w:t>
      </w:r>
      <w:r w:rsidRPr="001124C2">
        <w:rPr>
          <w:rFonts w:ascii="Arial" w:hAnsi="Arial" w:cs="Arial"/>
          <w:i/>
          <w:sz w:val="24"/>
          <w:szCs w:val="24"/>
        </w:rPr>
        <w:t>E. coli</w:t>
      </w:r>
      <w:r>
        <w:rPr>
          <w:rFonts w:ascii="Arial" w:hAnsi="Arial" w:cs="Arial"/>
          <w:sz w:val="24"/>
          <w:szCs w:val="24"/>
        </w:rPr>
        <w:t xml:space="preserve"> </w:t>
      </w:r>
      <w:r w:rsidRPr="00394C11">
        <w:rPr>
          <w:rFonts w:ascii="Arial" w:hAnsi="Arial" w:cs="Arial"/>
          <w:sz w:val="24"/>
          <w:szCs w:val="24"/>
        </w:rPr>
        <w:t xml:space="preserve">Genomic DNA validation, </w:t>
      </w:r>
      <w:r w:rsidRPr="00394C11">
        <w:rPr>
          <w:rFonts w:ascii="Arial" w:hAnsi="Arial" w:cs="Arial"/>
          <w:i/>
          <w:iCs/>
          <w:sz w:val="24"/>
          <w:szCs w:val="24"/>
        </w:rPr>
        <w:t>E.</w:t>
      </w:r>
      <w:r w:rsidRPr="00394C11">
        <w:rPr>
          <w:rFonts w:ascii="Arial" w:hAnsi="Arial" w:cs="Arial"/>
          <w:sz w:val="24"/>
          <w:szCs w:val="24"/>
        </w:rPr>
        <w:t xml:space="preserve"> coli, and </w:t>
      </w:r>
      <w:r w:rsidRPr="001124C2">
        <w:rPr>
          <w:rFonts w:ascii="Arial" w:hAnsi="Arial" w:cs="Arial"/>
          <w:iCs/>
          <w:sz w:val="24"/>
          <w:szCs w:val="24"/>
        </w:rPr>
        <w:t>mouse</w:t>
      </w:r>
      <w:r w:rsidRPr="00394C11">
        <w:rPr>
          <w:rFonts w:ascii="Arial" w:hAnsi="Arial" w:cs="Arial"/>
          <w:sz w:val="24"/>
          <w:szCs w:val="24"/>
        </w:rPr>
        <w:t xml:space="preserve"> experiments. </w:t>
      </w:r>
      <w:r w:rsidR="00F57E0C">
        <w:rPr>
          <w:rFonts w:ascii="Arial" w:hAnsi="Arial" w:cs="Arial"/>
          <w:sz w:val="24"/>
          <w:szCs w:val="24"/>
        </w:rPr>
        <w:t>Microgravity</w:t>
      </w:r>
      <w:r w:rsidRPr="00394C11">
        <w:rPr>
          <w:rFonts w:ascii="Arial" w:hAnsi="Arial" w:cs="Arial"/>
          <w:sz w:val="24"/>
          <w:szCs w:val="24"/>
        </w:rPr>
        <w:t xml:space="preserve"> data are from on-orbit operations while </w:t>
      </w:r>
      <w:r w:rsidR="00F57E0C">
        <w:rPr>
          <w:rFonts w:ascii="Arial" w:hAnsi="Arial" w:cs="Arial"/>
          <w:sz w:val="24"/>
          <w:szCs w:val="24"/>
        </w:rPr>
        <w:t>1</w:t>
      </w:r>
      <w:r w:rsidR="005F7F46">
        <w:rPr>
          <w:rFonts w:ascii="Arial" w:hAnsi="Arial" w:cs="Arial"/>
          <w:sz w:val="24"/>
          <w:szCs w:val="24"/>
        </w:rPr>
        <w:t xml:space="preserve"> </w:t>
      </w:r>
      <w:r w:rsidR="00F57E0C">
        <w:rPr>
          <w:rFonts w:ascii="Arial" w:hAnsi="Arial" w:cs="Arial"/>
          <w:sz w:val="24"/>
          <w:szCs w:val="24"/>
        </w:rPr>
        <w:t>g control</w:t>
      </w:r>
      <w:r w:rsidRPr="00394C11">
        <w:rPr>
          <w:rFonts w:ascii="Arial" w:hAnsi="Arial" w:cs="Arial"/>
          <w:sz w:val="24"/>
          <w:szCs w:val="24"/>
        </w:rPr>
        <w:t xml:space="preserve"> are from equivalent experiments</w:t>
      </w:r>
      <w:r w:rsidR="00F57E0C">
        <w:rPr>
          <w:rFonts w:ascii="Arial" w:hAnsi="Arial" w:cs="Arial"/>
          <w:sz w:val="24"/>
          <w:szCs w:val="24"/>
        </w:rPr>
        <w:t xml:space="preserve"> run on the ground</w:t>
      </w:r>
      <w:r w:rsidRPr="00394C11">
        <w:rPr>
          <w:rFonts w:ascii="Arial" w:hAnsi="Arial" w:cs="Arial"/>
          <w:sz w:val="24"/>
          <w:szCs w:val="24"/>
        </w:rPr>
        <w:t xml:space="preserve">. Low, Mid, and High represent template concentrations of 0.01, 1.0, and 100 ng, respectively. Singleplex assays were amplified independently of one another, while Duplex and Triplex assays were amplified in multiplex assays, combined as shown. p-values are from t-test analyses, </w:t>
      </w:r>
      <w:r w:rsidRPr="00394C11">
        <w:rPr>
          <w:rFonts w:ascii="Arial" w:hAnsi="Arial" w:cs="Arial"/>
          <w:sz w:val="24"/>
          <w:szCs w:val="24"/>
          <w:vertAlign w:val="superscript"/>
        </w:rPr>
        <w:t>Ɨ</w:t>
      </w:r>
      <w:r w:rsidRPr="00394C11">
        <w:rPr>
          <w:rFonts w:ascii="Arial" w:hAnsi="Arial" w:cs="Arial"/>
          <w:sz w:val="24"/>
          <w:szCs w:val="24"/>
        </w:rPr>
        <w:t xml:space="preserve"> denotes statistical outliers not included in t-test analyses.</w:t>
      </w:r>
    </w:p>
    <w:p w14:paraId="116A5CFB" w14:textId="77777777" w:rsidR="00EF6607" w:rsidRPr="00394F03" w:rsidRDefault="00EF6607" w:rsidP="00EF6607">
      <w:pPr>
        <w:spacing w:after="0" w:line="240" w:lineRule="auto"/>
        <w:rPr>
          <w:rFonts w:ascii="Arial" w:hAnsi="Arial" w:cs="Arial"/>
          <w:color w:val="D9D9D9" w:themeColor="background1" w:themeShade="D9"/>
          <w:sz w:val="24"/>
          <w:szCs w:val="24"/>
        </w:rPr>
      </w:pPr>
    </w:p>
    <w:sectPr w:rsidR="00EF6607" w:rsidRPr="00394F03" w:rsidSect="0049112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20"/>
    <w:rsid w:val="000D1F10"/>
    <w:rsid w:val="001B4DA6"/>
    <w:rsid w:val="001D4D2A"/>
    <w:rsid w:val="001E57AE"/>
    <w:rsid w:val="003C0A0F"/>
    <w:rsid w:val="00443A1C"/>
    <w:rsid w:val="00462C09"/>
    <w:rsid w:val="00491120"/>
    <w:rsid w:val="004B219A"/>
    <w:rsid w:val="005A31E0"/>
    <w:rsid w:val="005F7F46"/>
    <w:rsid w:val="00655A56"/>
    <w:rsid w:val="006B12E6"/>
    <w:rsid w:val="007A4BCF"/>
    <w:rsid w:val="007E6A2C"/>
    <w:rsid w:val="007F4C9D"/>
    <w:rsid w:val="008A15BE"/>
    <w:rsid w:val="00AD5FA7"/>
    <w:rsid w:val="00B319BA"/>
    <w:rsid w:val="00B734C0"/>
    <w:rsid w:val="00C87C4B"/>
    <w:rsid w:val="00CD7D71"/>
    <w:rsid w:val="00CF084D"/>
    <w:rsid w:val="00D50631"/>
    <w:rsid w:val="00D7110B"/>
    <w:rsid w:val="00E31559"/>
    <w:rsid w:val="00EA4E31"/>
    <w:rsid w:val="00EF6607"/>
    <w:rsid w:val="00F37004"/>
    <w:rsid w:val="00F57E0C"/>
    <w:rsid w:val="00F74514"/>
    <w:rsid w:val="00FD2F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7956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1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91120"/>
  </w:style>
  <w:style w:type="table" w:styleId="TableGrid">
    <w:name w:val="Table Grid"/>
    <w:basedOn w:val="TableNormal"/>
    <w:uiPriority w:val="59"/>
    <w:rsid w:val="00CD7D7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dc:creator>
  <cp:keywords/>
  <dc:description/>
  <cp:lastModifiedBy>Macarena</cp:lastModifiedBy>
  <cp:revision>3</cp:revision>
  <dcterms:created xsi:type="dcterms:W3CDTF">2017-08-03T13:51:00Z</dcterms:created>
  <dcterms:modified xsi:type="dcterms:W3CDTF">2017-08-03T13:51:00Z</dcterms:modified>
</cp:coreProperties>
</file>