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238B" w14:textId="32AC250F" w:rsidR="006F3815" w:rsidRPr="00871F7F" w:rsidRDefault="008F6922" w:rsidP="00CF0F0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71F7F">
        <w:rPr>
          <w:rFonts w:ascii="Arial" w:hAnsi="Arial"/>
          <w:b/>
          <w:sz w:val="22"/>
          <w:szCs w:val="22"/>
          <w:lang w:val="en-US"/>
        </w:rPr>
        <w:t>S7 Table</w:t>
      </w:r>
      <w:r w:rsidR="006F3815" w:rsidRPr="00871F7F">
        <w:rPr>
          <w:rFonts w:ascii="Arial" w:hAnsi="Arial"/>
          <w:b/>
          <w:sz w:val="22"/>
          <w:szCs w:val="22"/>
          <w:lang w:val="en-US"/>
        </w:rPr>
        <w:t>.</w:t>
      </w:r>
      <w:r w:rsidR="006F3815" w:rsidRPr="00871F7F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="006F3815" w:rsidRPr="00871F7F">
        <w:rPr>
          <w:rFonts w:ascii="Arial" w:hAnsi="Arial"/>
          <w:b/>
          <w:sz w:val="22"/>
          <w:szCs w:val="22"/>
          <w:lang w:val="en-US"/>
        </w:rPr>
        <w:t xml:space="preserve">Hospital </w:t>
      </w:r>
      <w:r w:rsidR="00D24BFA" w:rsidRPr="00871F7F">
        <w:rPr>
          <w:rFonts w:ascii="Arial" w:hAnsi="Arial"/>
          <w:b/>
          <w:sz w:val="22"/>
          <w:szCs w:val="22"/>
          <w:lang w:val="en-US"/>
        </w:rPr>
        <w:t xml:space="preserve">length of </w:t>
      </w:r>
      <w:r w:rsidR="006F3815" w:rsidRPr="00871F7F">
        <w:rPr>
          <w:rFonts w:ascii="Arial" w:hAnsi="Arial"/>
          <w:b/>
          <w:sz w:val="22"/>
          <w:szCs w:val="22"/>
          <w:lang w:val="en-US"/>
        </w:rPr>
        <w:t>stay and longer-term kidney function</w:t>
      </w:r>
      <w:r w:rsidR="006F3815" w:rsidRPr="00871F7F">
        <w:rPr>
          <w:rFonts w:ascii="Arial" w:hAnsi="Arial" w:cs="Arial"/>
          <w:b/>
          <w:sz w:val="22"/>
          <w:szCs w:val="22"/>
          <w:lang w:val="en-US"/>
        </w:rPr>
        <w:t>.</w:t>
      </w:r>
      <w:proofErr w:type="gramEnd"/>
      <w:r w:rsidR="006F3815" w:rsidRPr="00871F7F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  <w:gridCol w:w="2152"/>
        <w:gridCol w:w="2152"/>
        <w:gridCol w:w="1199"/>
        <w:gridCol w:w="2033"/>
        <w:gridCol w:w="2036"/>
        <w:gridCol w:w="1267"/>
      </w:tblGrid>
      <w:tr w:rsidR="006F3815" w:rsidRPr="00871F7F" w14:paraId="74FCA717" w14:textId="77777777" w:rsidTr="001A6A2D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A4DF5" w14:textId="77777777" w:rsidR="006F3815" w:rsidRPr="00871F7F" w:rsidRDefault="006F3815" w:rsidP="00CF0F0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Analysis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8E43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Intention to Treat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78D83" w14:textId="77777777" w:rsidR="006F3815" w:rsidRPr="00871F7F" w:rsidRDefault="006F3815" w:rsidP="00CF0F0A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Per Protocol</w:t>
            </w:r>
          </w:p>
        </w:tc>
      </w:tr>
      <w:tr w:rsidR="006F3815" w:rsidRPr="00871F7F" w14:paraId="54DE2576" w14:textId="77777777" w:rsidTr="001A6A2D">
        <w:tc>
          <w:tcPr>
            <w:tcW w:w="1177" w:type="pct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14:paraId="1BA308A8" w14:textId="77777777" w:rsidR="006F3815" w:rsidRPr="00871F7F" w:rsidRDefault="006F3815" w:rsidP="00CF0F0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588FCCB4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Isoflurane (n=23)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FACEDA9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Xenon (n=23)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8261ED2" w14:textId="608EC5A1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</w:t>
            </w: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-value</w:t>
            </w:r>
            <w:r w:rsidR="007D7A52" w:rsidRPr="001C3A9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979417E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Isoflurane (n=19)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BD26B7F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Xenon (n=22)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1272B032" w14:textId="42D22261" w:rsidR="006F3815" w:rsidRPr="00871F7F" w:rsidRDefault="006F3815" w:rsidP="00CF0F0A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</w:t>
            </w: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-value</w:t>
            </w:r>
            <w:r w:rsidR="00871F7F" w:rsidRPr="001C3A9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</w:tr>
      <w:bookmarkEnd w:id="0"/>
      <w:tr w:rsidR="006F3815" w:rsidRPr="00871F7F" w14:paraId="261B6C6C" w14:textId="77777777" w:rsidTr="001A6A2D">
        <w:tc>
          <w:tcPr>
            <w:tcW w:w="1177" w:type="pct"/>
            <w:tcBorders>
              <w:top w:val="single" w:sz="24" w:space="0" w:color="auto"/>
            </w:tcBorders>
          </w:tcPr>
          <w:p w14:paraId="694FFBA7" w14:textId="77777777" w:rsidR="006F3815" w:rsidRPr="00871F7F" w:rsidRDefault="006F3815" w:rsidP="00CF0F0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Length of hospital stay [d]</w:t>
            </w:r>
          </w:p>
        </w:tc>
        <w:tc>
          <w:tcPr>
            <w:tcW w:w="759" w:type="pct"/>
            <w:tcBorders>
              <w:top w:val="single" w:sz="24" w:space="0" w:color="auto"/>
            </w:tcBorders>
            <w:shd w:val="clear" w:color="auto" w:fill="auto"/>
          </w:tcPr>
          <w:p w14:paraId="3C762310" w14:textId="2ADA21A4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6.1 ± 1.8</w:t>
            </w:r>
            <w:r w:rsidR="0081083D">
              <w:rPr>
                <w:rFonts w:ascii="Arial" w:hAnsi="Arial" w:cs="Arial"/>
                <w:sz w:val="22"/>
                <w:szCs w:val="22"/>
                <w:lang w:val="en-US"/>
              </w:rPr>
              <w:t>, 6 (2)</w:t>
            </w:r>
          </w:p>
        </w:tc>
        <w:tc>
          <w:tcPr>
            <w:tcW w:w="759" w:type="pct"/>
            <w:tcBorders>
              <w:top w:val="single" w:sz="24" w:space="0" w:color="auto"/>
            </w:tcBorders>
          </w:tcPr>
          <w:p w14:paraId="1B2BFE26" w14:textId="0D4961E1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6.5 ± 4.1</w:t>
            </w:r>
            <w:r w:rsidR="0081083D">
              <w:rPr>
                <w:rFonts w:ascii="Arial" w:hAnsi="Arial" w:cs="Arial"/>
                <w:sz w:val="22"/>
                <w:szCs w:val="22"/>
                <w:lang w:val="en-US"/>
              </w:rPr>
              <w:t>, 5 (2)</w:t>
            </w:r>
          </w:p>
        </w:tc>
        <w:tc>
          <w:tcPr>
            <w:tcW w:w="423" w:type="pct"/>
            <w:tcBorders>
              <w:top w:val="single" w:sz="24" w:space="0" w:color="auto"/>
            </w:tcBorders>
            <w:shd w:val="clear" w:color="auto" w:fill="auto"/>
          </w:tcPr>
          <w:p w14:paraId="01C1A969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0.599</w:t>
            </w:r>
          </w:p>
        </w:tc>
        <w:tc>
          <w:tcPr>
            <w:tcW w:w="717" w:type="pct"/>
            <w:tcBorders>
              <w:top w:val="single" w:sz="24" w:space="0" w:color="auto"/>
            </w:tcBorders>
          </w:tcPr>
          <w:p w14:paraId="7D8CDE0F" w14:textId="2A43705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6.2 ± 1.8</w:t>
            </w:r>
            <w:r w:rsidR="00BC7E73">
              <w:rPr>
                <w:rFonts w:ascii="Arial" w:hAnsi="Arial" w:cs="Arial"/>
                <w:sz w:val="22"/>
                <w:szCs w:val="22"/>
                <w:lang w:val="en-US"/>
              </w:rPr>
              <w:t>, 6 (2)</w:t>
            </w:r>
          </w:p>
        </w:tc>
        <w:tc>
          <w:tcPr>
            <w:tcW w:w="718" w:type="pct"/>
            <w:tcBorders>
              <w:top w:val="single" w:sz="24" w:space="0" w:color="auto"/>
            </w:tcBorders>
          </w:tcPr>
          <w:p w14:paraId="202FD925" w14:textId="52957CB3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6.5 ± 4.2</w:t>
            </w:r>
            <w:r w:rsidR="00BC7E73">
              <w:rPr>
                <w:rFonts w:ascii="Arial" w:hAnsi="Arial" w:cs="Arial"/>
                <w:sz w:val="22"/>
                <w:szCs w:val="22"/>
                <w:lang w:val="en-US"/>
              </w:rPr>
              <w:t>, 5 (2)</w:t>
            </w:r>
          </w:p>
        </w:tc>
        <w:tc>
          <w:tcPr>
            <w:tcW w:w="447" w:type="pct"/>
            <w:tcBorders>
              <w:top w:val="single" w:sz="24" w:space="0" w:color="auto"/>
            </w:tcBorders>
          </w:tcPr>
          <w:p w14:paraId="66AA1603" w14:textId="77777777" w:rsidR="006F3815" w:rsidRPr="00871F7F" w:rsidRDefault="006F3815" w:rsidP="00CF0F0A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0.559</w:t>
            </w:r>
          </w:p>
        </w:tc>
      </w:tr>
      <w:tr w:rsidR="006F3815" w:rsidRPr="00871F7F" w14:paraId="49E801DA" w14:textId="77777777" w:rsidTr="006F3815">
        <w:tc>
          <w:tcPr>
            <w:tcW w:w="1177" w:type="pct"/>
          </w:tcPr>
          <w:p w14:paraId="051B4454" w14:textId="77777777" w:rsidR="006F3815" w:rsidRPr="00871F7F" w:rsidRDefault="006F3815" w:rsidP="00CF0F0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 xml:space="preserve">Renal function at 3-6 months </w:t>
            </w:r>
          </w:p>
        </w:tc>
        <w:tc>
          <w:tcPr>
            <w:tcW w:w="759" w:type="pct"/>
            <w:shd w:val="clear" w:color="auto" w:fill="auto"/>
          </w:tcPr>
          <w:p w14:paraId="0218FCDF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Isoflurane (n=13)</w:t>
            </w:r>
          </w:p>
        </w:tc>
        <w:tc>
          <w:tcPr>
            <w:tcW w:w="759" w:type="pct"/>
          </w:tcPr>
          <w:p w14:paraId="13A9ACE3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Xenon (n=15)</w:t>
            </w:r>
          </w:p>
        </w:tc>
        <w:tc>
          <w:tcPr>
            <w:tcW w:w="423" w:type="pct"/>
            <w:shd w:val="clear" w:color="auto" w:fill="auto"/>
          </w:tcPr>
          <w:p w14:paraId="6F5A4AF1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7" w:type="pct"/>
          </w:tcPr>
          <w:p w14:paraId="75FA0585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Isoflurane (n=11)</w:t>
            </w:r>
          </w:p>
        </w:tc>
        <w:tc>
          <w:tcPr>
            <w:tcW w:w="718" w:type="pct"/>
          </w:tcPr>
          <w:p w14:paraId="13B2B6D4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b/>
                <w:sz w:val="22"/>
                <w:szCs w:val="22"/>
                <w:lang w:val="en-US"/>
              </w:rPr>
              <w:t>Xenon (n=15)</w:t>
            </w:r>
          </w:p>
        </w:tc>
        <w:tc>
          <w:tcPr>
            <w:tcW w:w="447" w:type="pct"/>
          </w:tcPr>
          <w:p w14:paraId="4A1CB211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3815" w:rsidRPr="00871F7F" w14:paraId="474E8F26" w14:textId="77777777" w:rsidTr="006F3815">
        <w:tc>
          <w:tcPr>
            <w:tcW w:w="1177" w:type="pct"/>
          </w:tcPr>
          <w:p w14:paraId="649BF391" w14:textId="77777777" w:rsidR="006F3815" w:rsidRPr="00871F7F" w:rsidRDefault="006F3815" w:rsidP="00CF0F0A">
            <w:pPr>
              <w:spacing w:line="360" w:lineRule="auto"/>
              <w:ind w:left="600" w:hanging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Serum creatinine [mg dl</w:t>
            </w:r>
            <w:r w:rsidRPr="00871F7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-1</w:t>
            </w: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759" w:type="pct"/>
            <w:shd w:val="clear" w:color="auto" w:fill="auto"/>
          </w:tcPr>
          <w:p w14:paraId="4DDBE6AE" w14:textId="4A3CFA3A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1.0 ± 0.3</w:t>
            </w:r>
            <w:r w:rsidR="00625772">
              <w:rPr>
                <w:rFonts w:ascii="Arial" w:hAnsi="Arial" w:cs="Arial"/>
                <w:sz w:val="22"/>
                <w:szCs w:val="22"/>
                <w:lang w:val="en-US"/>
              </w:rPr>
              <w:t>, 1 (0.4)</w:t>
            </w:r>
          </w:p>
        </w:tc>
        <w:tc>
          <w:tcPr>
            <w:tcW w:w="759" w:type="pct"/>
          </w:tcPr>
          <w:p w14:paraId="082D755C" w14:textId="205861DB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1.0 ± 0.2</w:t>
            </w:r>
            <w:r w:rsidR="00625772">
              <w:rPr>
                <w:rFonts w:ascii="Arial" w:hAnsi="Arial" w:cs="Arial"/>
                <w:sz w:val="22"/>
                <w:szCs w:val="22"/>
                <w:lang w:val="en-US"/>
              </w:rPr>
              <w:t>, 1 (0.4)</w:t>
            </w:r>
          </w:p>
        </w:tc>
        <w:tc>
          <w:tcPr>
            <w:tcW w:w="423" w:type="pct"/>
            <w:shd w:val="clear" w:color="auto" w:fill="auto"/>
          </w:tcPr>
          <w:p w14:paraId="52FBFD39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0.695</w:t>
            </w:r>
          </w:p>
        </w:tc>
        <w:tc>
          <w:tcPr>
            <w:tcW w:w="717" w:type="pct"/>
          </w:tcPr>
          <w:p w14:paraId="282E5364" w14:textId="55F1144B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1.0 ± 0.3</w:t>
            </w:r>
            <w:r w:rsidR="002F2A95">
              <w:rPr>
                <w:rFonts w:ascii="Arial" w:hAnsi="Arial" w:cs="Arial"/>
                <w:sz w:val="22"/>
                <w:szCs w:val="22"/>
                <w:lang w:val="en-US"/>
              </w:rPr>
              <w:t>, 1.0 (0.5)</w:t>
            </w:r>
          </w:p>
        </w:tc>
        <w:tc>
          <w:tcPr>
            <w:tcW w:w="718" w:type="pct"/>
          </w:tcPr>
          <w:p w14:paraId="1441FB72" w14:textId="1CA4625B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1.0 ± 0.2</w:t>
            </w:r>
            <w:r w:rsidR="002F2A95">
              <w:rPr>
                <w:rFonts w:ascii="Arial" w:hAnsi="Arial" w:cs="Arial"/>
                <w:sz w:val="22"/>
                <w:szCs w:val="22"/>
                <w:lang w:val="en-US"/>
              </w:rPr>
              <w:t>, 1.0 (0.4)</w:t>
            </w:r>
          </w:p>
        </w:tc>
        <w:tc>
          <w:tcPr>
            <w:tcW w:w="447" w:type="pct"/>
          </w:tcPr>
          <w:p w14:paraId="42580F45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0.736</w:t>
            </w:r>
          </w:p>
        </w:tc>
      </w:tr>
      <w:tr w:rsidR="006F3815" w:rsidRPr="00871F7F" w14:paraId="59A82F84" w14:textId="77777777" w:rsidTr="006F3815">
        <w:tc>
          <w:tcPr>
            <w:tcW w:w="1177" w:type="pct"/>
          </w:tcPr>
          <w:p w14:paraId="2BD690C7" w14:textId="77777777" w:rsidR="006F3815" w:rsidRPr="00871F7F" w:rsidRDefault="006F3815" w:rsidP="00CF0F0A">
            <w:pPr>
              <w:spacing w:line="360" w:lineRule="auto"/>
              <w:ind w:left="600" w:hanging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GFR (creatinine) [ml min</w:t>
            </w:r>
            <w:r w:rsidRPr="00871F7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-1</w:t>
            </w: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 xml:space="preserve"> 1.73m</w:t>
            </w:r>
            <w:r w:rsidRPr="00871F7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</w:t>
            </w: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²]</w:t>
            </w:r>
          </w:p>
        </w:tc>
        <w:tc>
          <w:tcPr>
            <w:tcW w:w="759" w:type="pct"/>
            <w:shd w:val="clear" w:color="auto" w:fill="auto"/>
          </w:tcPr>
          <w:p w14:paraId="617CF251" w14:textId="1B66BE6E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75.0 ±18.1</w:t>
            </w:r>
            <w:r w:rsidR="003434F3">
              <w:rPr>
                <w:rFonts w:ascii="Arial" w:hAnsi="Arial" w:cs="Arial"/>
                <w:sz w:val="22"/>
                <w:szCs w:val="22"/>
                <w:lang w:val="en-US"/>
              </w:rPr>
              <w:t>, 70 (23.7)</w:t>
            </w:r>
          </w:p>
        </w:tc>
        <w:tc>
          <w:tcPr>
            <w:tcW w:w="759" w:type="pct"/>
          </w:tcPr>
          <w:p w14:paraId="1168E6F8" w14:textId="4FA44565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82.1 ± 16.0</w:t>
            </w:r>
            <w:r w:rsidR="003434F3">
              <w:rPr>
                <w:rFonts w:ascii="Arial" w:hAnsi="Arial" w:cs="Arial"/>
                <w:sz w:val="22"/>
                <w:szCs w:val="22"/>
                <w:lang w:val="en-US"/>
              </w:rPr>
              <w:t>, 78.4 (19.6)</w:t>
            </w:r>
          </w:p>
        </w:tc>
        <w:tc>
          <w:tcPr>
            <w:tcW w:w="423" w:type="pct"/>
            <w:shd w:val="clear" w:color="auto" w:fill="auto"/>
          </w:tcPr>
          <w:p w14:paraId="00716DE5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0.300</w:t>
            </w:r>
          </w:p>
        </w:tc>
        <w:tc>
          <w:tcPr>
            <w:tcW w:w="717" w:type="pct"/>
          </w:tcPr>
          <w:p w14:paraId="1A91ADB4" w14:textId="279896B3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78.9 ±16.6</w:t>
            </w:r>
            <w:r w:rsidR="005D5636">
              <w:rPr>
                <w:rFonts w:ascii="Arial" w:hAnsi="Arial" w:cs="Arial"/>
                <w:sz w:val="22"/>
                <w:szCs w:val="22"/>
                <w:lang w:val="en-US"/>
              </w:rPr>
              <w:t>, 76.8 (24.4)</w:t>
            </w:r>
          </w:p>
        </w:tc>
        <w:tc>
          <w:tcPr>
            <w:tcW w:w="718" w:type="pct"/>
          </w:tcPr>
          <w:p w14:paraId="61C19F1E" w14:textId="6D77F5C0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82.1 ± 16.0</w:t>
            </w:r>
            <w:r w:rsidR="005D563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1B7F2B">
              <w:rPr>
                <w:rFonts w:ascii="Arial" w:hAnsi="Arial" w:cs="Arial"/>
                <w:sz w:val="22"/>
                <w:szCs w:val="22"/>
                <w:lang w:val="en-US"/>
              </w:rPr>
              <w:t>78.4 (19.6)</w:t>
            </w:r>
          </w:p>
        </w:tc>
        <w:tc>
          <w:tcPr>
            <w:tcW w:w="447" w:type="pct"/>
          </w:tcPr>
          <w:p w14:paraId="5C02273D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0.622</w:t>
            </w:r>
          </w:p>
        </w:tc>
      </w:tr>
      <w:tr w:rsidR="006F3815" w:rsidRPr="00871F7F" w14:paraId="42977D34" w14:textId="77777777" w:rsidTr="006F3815">
        <w:tc>
          <w:tcPr>
            <w:tcW w:w="1177" w:type="pct"/>
          </w:tcPr>
          <w:p w14:paraId="2433CB6C" w14:textId="77777777" w:rsidR="006F3815" w:rsidRPr="00871F7F" w:rsidRDefault="006F3815" w:rsidP="00CF0F0A">
            <w:pPr>
              <w:spacing w:line="360" w:lineRule="auto"/>
              <w:ind w:left="600" w:hanging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Urea [mg dl</w:t>
            </w:r>
            <w:r w:rsidRPr="00871F7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-1</w:t>
            </w: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759" w:type="pct"/>
            <w:shd w:val="clear" w:color="auto" w:fill="auto"/>
          </w:tcPr>
          <w:p w14:paraId="720FBA5C" w14:textId="0B622C8D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34.5 ± 11.2</w:t>
            </w:r>
            <w:r w:rsidR="00F020BC">
              <w:rPr>
                <w:rFonts w:ascii="Arial" w:hAnsi="Arial" w:cs="Arial"/>
                <w:sz w:val="22"/>
                <w:szCs w:val="22"/>
                <w:lang w:val="en-US"/>
              </w:rPr>
              <w:t>, 35 (8.6)</w:t>
            </w:r>
          </w:p>
        </w:tc>
        <w:tc>
          <w:tcPr>
            <w:tcW w:w="759" w:type="pct"/>
          </w:tcPr>
          <w:p w14:paraId="606D4A3D" w14:textId="4D4969B3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36.2 ± 11.5</w:t>
            </w:r>
            <w:r w:rsidR="006E2CE1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CA151E">
              <w:rPr>
                <w:rFonts w:ascii="Arial" w:hAnsi="Arial" w:cs="Arial"/>
                <w:sz w:val="22"/>
                <w:szCs w:val="22"/>
                <w:lang w:val="en-US"/>
              </w:rPr>
              <w:t>34 (17.7)</w:t>
            </w:r>
          </w:p>
        </w:tc>
        <w:tc>
          <w:tcPr>
            <w:tcW w:w="423" w:type="pct"/>
            <w:shd w:val="clear" w:color="auto" w:fill="auto"/>
          </w:tcPr>
          <w:p w14:paraId="5BC5F8E0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0.879</w:t>
            </w:r>
          </w:p>
        </w:tc>
        <w:tc>
          <w:tcPr>
            <w:tcW w:w="717" w:type="pct"/>
          </w:tcPr>
          <w:p w14:paraId="54E986BC" w14:textId="067B1EC4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34.5 ± 11.2</w:t>
            </w:r>
            <w:r w:rsidR="001B7A9F">
              <w:rPr>
                <w:rFonts w:ascii="Arial" w:hAnsi="Arial" w:cs="Arial"/>
                <w:sz w:val="22"/>
                <w:szCs w:val="22"/>
                <w:lang w:val="en-US"/>
              </w:rPr>
              <w:t>, 35 (8.6)</w:t>
            </w:r>
          </w:p>
        </w:tc>
        <w:tc>
          <w:tcPr>
            <w:tcW w:w="718" w:type="pct"/>
          </w:tcPr>
          <w:p w14:paraId="1DE2C094" w14:textId="6D9F98C4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36.2 ± 11.5</w:t>
            </w:r>
            <w:r w:rsidR="001B7A9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5C629A">
              <w:rPr>
                <w:rFonts w:ascii="Arial" w:hAnsi="Arial" w:cs="Arial"/>
                <w:sz w:val="22"/>
                <w:szCs w:val="22"/>
                <w:lang w:val="en-US"/>
              </w:rPr>
              <w:t>34 (17.7)</w:t>
            </w:r>
          </w:p>
        </w:tc>
        <w:tc>
          <w:tcPr>
            <w:tcW w:w="447" w:type="pct"/>
          </w:tcPr>
          <w:p w14:paraId="1F029EEC" w14:textId="77777777" w:rsidR="006F3815" w:rsidRPr="00871F7F" w:rsidRDefault="006F3815" w:rsidP="00CF0F0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F7F">
              <w:rPr>
                <w:rFonts w:ascii="Arial" w:hAnsi="Arial" w:cs="Arial"/>
                <w:sz w:val="22"/>
                <w:szCs w:val="22"/>
                <w:lang w:val="en-US"/>
              </w:rPr>
              <w:t>0.879</w:t>
            </w:r>
          </w:p>
        </w:tc>
      </w:tr>
    </w:tbl>
    <w:p w14:paraId="48AB19F1" w14:textId="1468D40B" w:rsidR="00420BAC" w:rsidRPr="00871F7F" w:rsidRDefault="008F6922" w:rsidP="00CF0F0A">
      <w:pPr>
        <w:spacing w:line="360" w:lineRule="auto"/>
        <w:rPr>
          <w:lang w:val="en-US"/>
        </w:rPr>
      </w:pPr>
      <w:proofErr w:type="gramStart"/>
      <w:r w:rsidRPr="00871F7F">
        <w:rPr>
          <w:rFonts w:ascii="Arial" w:hAnsi="Arial" w:cs="Arial"/>
          <w:sz w:val="22"/>
          <w:szCs w:val="22"/>
          <w:lang w:val="en-US"/>
        </w:rPr>
        <w:t>GFR, glomerular filtration rate; n, number.</w:t>
      </w:r>
      <w:proofErr w:type="gramEnd"/>
      <w:r w:rsidRPr="00871F7F">
        <w:rPr>
          <w:rFonts w:ascii="Arial" w:hAnsi="Arial" w:cs="Arial"/>
          <w:sz w:val="22"/>
          <w:szCs w:val="22"/>
          <w:lang w:val="en-US"/>
        </w:rPr>
        <w:t xml:space="preserve"> </w:t>
      </w:r>
      <w:r w:rsidR="007D7A52" w:rsidRPr="001C3A9B">
        <w:rPr>
          <w:rFonts w:ascii="Arial" w:hAnsi="Arial" w:cs="Arial"/>
          <w:sz w:val="22"/>
          <w:szCs w:val="22"/>
          <w:vertAlign w:val="superscript"/>
          <w:lang w:val="en-GB"/>
        </w:rPr>
        <w:t>a</w:t>
      </w:r>
      <w:r w:rsidR="007D7A52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CF0F0A" w:rsidRPr="00871F7F">
        <w:rPr>
          <w:rFonts w:ascii="Arial" w:hAnsi="Arial" w:cs="Arial"/>
          <w:i/>
          <w:sz w:val="22"/>
          <w:szCs w:val="22"/>
          <w:lang w:val="en-US"/>
        </w:rPr>
        <w:t>P</w:t>
      </w:r>
      <w:r w:rsidR="00CF0F0A" w:rsidRPr="00871F7F">
        <w:rPr>
          <w:rFonts w:ascii="Arial" w:hAnsi="Arial" w:cs="Arial"/>
          <w:sz w:val="22"/>
          <w:szCs w:val="22"/>
          <w:lang w:val="en-US"/>
        </w:rPr>
        <w:t xml:space="preserve">-values are from Mann-Whitney </w:t>
      </w:r>
      <w:r w:rsidR="00CF0F0A" w:rsidRPr="00871F7F">
        <w:rPr>
          <w:rFonts w:ascii="Arial" w:hAnsi="Arial" w:cs="Arial"/>
          <w:i/>
          <w:sz w:val="22"/>
          <w:szCs w:val="22"/>
          <w:lang w:val="en-US"/>
        </w:rPr>
        <w:t>U</w:t>
      </w:r>
      <w:r w:rsidR="00CF0F0A" w:rsidRPr="00871F7F">
        <w:rPr>
          <w:rFonts w:ascii="Arial" w:hAnsi="Arial" w:cs="Arial"/>
          <w:sz w:val="22"/>
          <w:szCs w:val="22"/>
          <w:lang w:val="en-US"/>
        </w:rPr>
        <w:t>-test. Data are presented as mean ± standard deviation</w:t>
      </w:r>
      <w:r w:rsidR="00CA151E">
        <w:rPr>
          <w:rFonts w:ascii="Arial" w:hAnsi="Arial" w:cs="Arial"/>
          <w:sz w:val="22"/>
          <w:szCs w:val="22"/>
          <w:lang w:val="en-US"/>
        </w:rPr>
        <w:t>, median (interquartile range)</w:t>
      </w:r>
      <w:r w:rsidR="00CF0F0A" w:rsidRPr="00871F7F">
        <w:rPr>
          <w:rFonts w:ascii="Arial" w:hAnsi="Arial" w:cs="Arial"/>
          <w:sz w:val="22"/>
          <w:szCs w:val="22"/>
          <w:lang w:val="en-US"/>
        </w:rPr>
        <w:t xml:space="preserve">. </w:t>
      </w:r>
    </w:p>
    <w:sectPr w:rsidR="00420BAC" w:rsidRPr="00871F7F" w:rsidSect="006F381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5"/>
    <w:rsid w:val="001A6A2D"/>
    <w:rsid w:val="001B7A9F"/>
    <w:rsid w:val="001B7F2B"/>
    <w:rsid w:val="002F2A95"/>
    <w:rsid w:val="003434F3"/>
    <w:rsid w:val="00420BAC"/>
    <w:rsid w:val="005C629A"/>
    <w:rsid w:val="005D5636"/>
    <w:rsid w:val="00625772"/>
    <w:rsid w:val="00643C35"/>
    <w:rsid w:val="006E2CE1"/>
    <w:rsid w:val="006F3815"/>
    <w:rsid w:val="007D7A52"/>
    <w:rsid w:val="0081083D"/>
    <w:rsid w:val="0082497B"/>
    <w:rsid w:val="00871F7F"/>
    <w:rsid w:val="008F6922"/>
    <w:rsid w:val="009258FF"/>
    <w:rsid w:val="00992A0E"/>
    <w:rsid w:val="00BC7E73"/>
    <w:rsid w:val="00C042D9"/>
    <w:rsid w:val="00CA151E"/>
    <w:rsid w:val="00CF0F0A"/>
    <w:rsid w:val="00D24BFA"/>
    <w:rsid w:val="00E27377"/>
    <w:rsid w:val="00E92B46"/>
    <w:rsid w:val="00F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9FC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Company>Timmy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Stevanovic</dc:creator>
  <cp:keywords/>
  <dc:description/>
  <cp:lastModifiedBy>Ana Stevanovic</cp:lastModifiedBy>
  <cp:revision>2</cp:revision>
  <dcterms:created xsi:type="dcterms:W3CDTF">2016-12-21T13:21:00Z</dcterms:created>
  <dcterms:modified xsi:type="dcterms:W3CDTF">2016-12-21T13:21:00Z</dcterms:modified>
</cp:coreProperties>
</file>