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1031" w14:textId="77777777" w:rsidR="00EA47A0" w:rsidRPr="00EA47A0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A47A0">
        <w:rPr>
          <w:rFonts w:ascii="Times New Roman" w:hAnsi="Times New Roman" w:cs="Times New Roman"/>
          <w:b/>
          <w:sz w:val="32"/>
          <w:szCs w:val="32"/>
        </w:rPr>
        <w:t xml:space="preserve">SI </w:t>
      </w:r>
      <w:r w:rsidR="00EA47A0" w:rsidRPr="00EA47A0">
        <w:rPr>
          <w:rFonts w:ascii="Times New Roman" w:hAnsi="Times New Roman" w:cs="Times New Roman"/>
          <w:b/>
          <w:sz w:val="32"/>
          <w:szCs w:val="32"/>
        </w:rPr>
        <w:t>Protocol</w:t>
      </w:r>
    </w:p>
    <w:p w14:paraId="74CB1D96" w14:textId="77777777" w:rsidR="00D71402" w:rsidRPr="00D71402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sz w:val="28"/>
          <w:szCs w:val="28"/>
        </w:rPr>
      </w:pPr>
      <w:r w:rsidRPr="00D71402">
        <w:rPr>
          <w:rFonts w:ascii="Times New Roman" w:hAnsi="Times New Roman" w:cs="Times New Roman"/>
          <w:b/>
          <w:sz w:val="28"/>
          <w:szCs w:val="28"/>
        </w:rPr>
        <w:t>Repeated PCR subtraction</w:t>
      </w:r>
      <w:r w:rsidRPr="00D71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AF203" w14:textId="77777777" w:rsidR="00D71402" w:rsidRPr="00796FF1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sz w:val="22"/>
        </w:rPr>
      </w:pPr>
      <w:r w:rsidRPr="00796FF1">
        <w:rPr>
          <w:rFonts w:ascii="Times New Roman" w:hAnsi="Times New Roman" w:cs="Times New Roman"/>
          <w:sz w:val="22"/>
          <w:szCs w:val="22"/>
        </w:rPr>
        <w:t>The repeated PCR subtraction method was performed according to</w:t>
      </w:r>
      <w:r w:rsidRPr="00796FF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96FF1">
        <w:rPr>
          <w:rFonts w:ascii="Times New Roman" w:hAnsi="Times New Roman" w:cs="Times New Roman"/>
          <w:sz w:val="22"/>
          <w:szCs w:val="22"/>
        </w:rPr>
        <w:t xml:space="preserve">the method previously described by Mizuno </w:t>
      </w:r>
      <w:r w:rsidRPr="00796FF1">
        <w:rPr>
          <w:rFonts w:ascii="Times New Roman" w:hAnsi="Times New Roman" w:cs="Times New Roman"/>
          <w:i/>
          <w:sz w:val="22"/>
          <w:szCs w:val="22"/>
        </w:rPr>
        <w:t>et al.</w:t>
      </w:r>
      <w:r w:rsidRPr="00796FF1">
        <w:rPr>
          <w:rFonts w:ascii="Times New Roman" w:hAnsi="Times New Roman" w:cs="Times New Roman"/>
          <w:sz w:val="22"/>
          <w:szCs w:val="22"/>
        </w:rPr>
        <w:t xml:space="preserve"> [46]. Briefly, total RNA was extracted from a mixture (1:1 ratio) of ESCs and BMP4-producing M15 cells and from cell aggregates of the mixture in a suspension cultured for 9 hr (10% FCS/ DMEM), as previously described [23]. Single-stranded cDNA was prepared from the total RNAs using an oligo-dT primer and a Superscript III First-Strand cDNA Synthesis Kit (Invitrogen) as per the manufacturer’s instructions. After subtracting 4 times, the resulting cDNA was subcloned into a pGEM-T Easy plasmid (Promega), and the sequence was determined. A pair of R53F and R53R PCR primers (</w:t>
      </w:r>
      <w:r w:rsidRPr="00796FF1">
        <w:rPr>
          <w:rFonts w:ascii="Times New Roman" w:hAnsi="Times New Roman" w:cs="Times New Roman"/>
          <w:sz w:val="22"/>
        </w:rPr>
        <w:t xml:space="preserve">S1 </w:t>
      </w:r>
      <w:r w:rsidRPr="00796FF1">
        <w:rPr>
          <w:rFonts w:ascii="Times New Roman" w:hAnsi="Times New Roman" w:cs="Times New Roman"/>
          <w:sz w:val="22"/>
          <w:szCs w:val="22"/>
        </w:rPr>
        <w:t>Table) was used to amplify the cDNA region of the</w:t>
      </w:r>
      <w:r w:rsidRPr="00796FF1">
        <w:rPr>
          <w:rFonts w:ascii="Times New Roman" w:hAnsi="Times New Roman" w:cs="Times New Roman"/>
          <w:i/>
          <w:sz w:val="22"/>
          <w:szCs w:val="22"/>
        </w:rPr>
        <w:t xml:space="preserve"> R53</w:t>
      </w:r>
      <w:r w:rsidRPr="00796FF1">
        <w:rPr>
          <w:rFonts w:ascii="Times New Roman" w:hAnsi="Times New Roman" w:cs="Times New Roman"/>
          <w:sz w:val="22"/>
          <w:szCs w:val="22"/>
        </w:rPr>
        <w:t xml:space="preserve"> transcript.</w:t>
      </w:r>
    </w:p>
    <w:p w14:paraId="036333F0" w14:textId="77777777" w:rsidR="00D71402" w:rsidRPr="00796FF1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FCC1F4F" w14:textId="77777777" w:rsidR="00D71402" w:rsidRPr="00D71402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1402">
        <w:rPr>
          <w:rFonts w:ascii="Times New Roman" w:hAnsi="Times New Roman" w:cs="Times New Roman"/>
          <w:b/>
          <w:sz w:val="28"/>
          <w:szCs w:val="28"/>
        </w:rPr>
        <w:t>Preliminary approval of the shR53 knockdown</w:t>
      </w:r>
    </w:p>
    <w:p w14:paraId="24D9D81E" w14:textId="77777777" w:rsidR="00D71402" w:rsidRPr="00796FF1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96FF1">
        <w:rPr>
          <w:rFonts w:ascii="Times New Roman" w:hAnsi="Times New Roman" w:cs="Times New Roman"/>
          <w:sz w:val="22"/>
          <w:szCs w:val="22"/>
        </w:rPr>
        <w:t xml:space="preserve">For preliminary experiments that were designed to confirm the knockdown efficiency of the shR53 vector, we performed the R53 knockdown using a HEK293T cell line carrying a </w:t>
      </w:r>
      <w:r w:rsidRPr="00796FF1">
        <w:rPr>
          <w:rFonts w:ascii="Times New Roman" w:hAnsi="Times New Roman" w:cs="Times New Roman"/>
          <w:i/>
          <w:sz w:val="22"/>
          <w:szCs w:val="22"/>
        </w:rPr>
        <w:t>R53</w:t>
      </w:r>
      <w:r w:rsidRPr="00796FF1">
        <w:rPr>
          <w:rFonts w:ascii="Times New Roman" w:hAnsi="Times New Roman" w:cs="Times New Roman"/>
          <w:sz w:val="22"/>
          <w:szCs w:val="22"/>
        </w:rPr>
        <w:t xml:space="preserve"> forced-expression vector, pPyCAG-R53-IPacEGFPpA, which was made by replacement of the </w:t>
      </w:r>
      <w:r w:rsidRPr="00796FF1">
        <w:rPr>
          <w:rFonts w:ascii="Times New Roman" w:hAnsi="Times New Roman" w:cs="Times New Roman"/>
          <w:i/>
          <w:sz w:val="22"/>
          <w:szCs w:val="22"/>
        </w:rPr>
        <w:t>R53</w:t>
      </w:r>
      <w:r w:rsidRPr="00796FF1">
        <w:rPr>
          <w:rFonts w:ascii="Times New Roman" w:hAnsi="Times New Roman" w:cs="Times New Roman"/>
          <w:sz w:val="22"/>
          <w:szCs w:val="22"/>
        </w:rPr>
        <w:t xml:space="preserve"> cDNA with the DsRed cassette of the original plasmid pPyCAG-DsRed-IPacEGFPpA [47]. The R53-HEK293T cells were transfected with either shR53 lentivirus or the control lentivirus vector DNA (2 μg per 2 ml culture) using Lipofectamine 2000 (Invitrogen). Three days later, each single-stranded cDNA was prepared from the total RNA, and</w:t>
      </w:r>
      <w:r w:rsidRPr="00796FF1">
        <w:rPr>
          <w:rFonts w:ascii="Times New Roman" w:hAnsi="Times New Roman" w:cs="Times New Roman"/>
          <w:i/>
          <w:sz w:val="22"/>
          <w:szCs w:val="22"/>
        </w:rPr>
        <w:t xml:space="preserve"> R53 </w:t>
      </w:r>
      <w:r w:rsidRPr="00796FF1">
        <w:rPr>
          <w:rFonts w:ascii="Times New Roman" w:hAnsi="Times New Roman" w:cs="Times New Roman"/>
          <w:sz w:val="22"/>
          <w:szCs w:val="22"/>
        </w:rPr>
        <w:t>expression was analyzed by qRT-PCR (</w:t>
      </w:r>
      <w:r w:rsidRPr="00796FF1">
        <w:rPr>
          <w:rFonts w:ascii="Times New Roman" w:hAnsi="Times New Roman" w:cs="Times New Roman"/>
          <w:sz w:val="22"/>
        </w:rPr>
        <w:t xml:space="preserve">S6 </w:t>
      </w:r>
      <w:r w:rsidRPr="00796FF1">
        <w:rPr>
          <w:rFonts w:ascii="Times New Roman" w:hAnsi="Times New Roman" w:cs="Times New Roman"/>
          <w:sz w:val="22"/>
          <w:szCs w:val="22"/>
        </w:rPr>
        <w:t>Fig).</w:t>
      </w:r>
    </w:p>
    <w:p w14:paraId="5444B623" w14:textId="77777777" w:rsidR="00D71402" w:rsidRPr="00796FF1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sz w:val="22"/>
          <w:szCs w:val="22"/>
        </w:rPr>
      </w:pPr>
    </w:p>
    <w:p w14:paraId="6B0C423E" w14:textId="77777777" w:rsidR="00D71402" w:rsidRPr="00D71402" w:rsidRDefault="00D71402" w:rsidP="00D71402">
      <w:pPr>
        <w:widowControl/>
        <w:spacing w:before="100" w:beforeAutospacing="1" w:after="100" w:afterAutospacing="1" w:line="480" w:lineRule="auto"/>
        <w:ind w:right="-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1402">
        <w:rPr>
          <w:rFonts w:ascii="Times New Roman" w:hAnsi="Times New Roman" w:cs="Times New Roman"/>
          <w:b/>
          <w:sz w:val="28"/>
          <w:szCs w:val="28"/>
        </w:rPr>
        <w:t xml:space="preserve">Western-blot analysis </w:t>
      </w:r>
    </w:p>
    <w:p w14:paraId="50562315" w14:textId="77777777" w:rsidR="00D71402" w:rsidRDefault="00D71402" w:rsidP="00D71402">
      <w:pPr>
        <w:widowControl/>
        <w:spacing w:before="100" w:beforeAutospacing="1" w:after="100" w:afterAutospacing="1" w:line="480" w:lineRule="auto"/>
        <w:ind w:right="-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96FF1">
        <w:rPr>
          <w:rFonts w:ascii="Times New Roman" w:hAnsi="Times New Roman" w:cs="Times New Roman"/>
          <w:sz w:val="22"/>
        </w:rPr>
        <w:t>Protein</w:t>
      </w:r>
      <w:r w:rsidRPr="00796FF1">
        <w:rPr>
          <w:rFonts w:ascii="Times New Roman" w:hAnsi="Times New Roman" w:cs="Times New Roman"/>
          <w:b/>
          <w:sz w:val="22"/>
        </w:rPr>
        <w:t xml:space="preserve"> </w:t>
      </w:r>
      <w:r w:rsidRPr="00796FF1">
        <w:rPr>
          <w:rFonts w:ascii="Times New Roman" w:hAnsi="Times New Roman" w:cs="Times New Roman"/>
          <w:sz w:val="22"/>
        </w:rPr>
        <w:t xml:space="preserve">samples prepared using a subcellular fractionation method were separated by SDS-PAGE (5-20% gradient gel). The electro-blotted membrane (Immobilon-XP) was immunoreacted with primary antibodies and visualized with the ECL Prime </w:t>
      </w:r>
      <w:r w:rsidRPr="00796FF1">
        <w:rPr>
          <w:rFonts w:ascii="Times New Roman" w:hAnsi="Times New Roman" w:cs="Times New Roman"/>
          <w:sz w:val="22"/>
        </w:rPr>
        <w:lastRenderedPageBreak/>
        <w:t>Western blotting Detection kit (GE Healthcare) containing secondary antibodies, Horseradish peroxidase (HRP)-labeled anti-rabbit IgG, and the Quant LAS4000-mini (GE Healthcare) in accordance with the manufacturer’s instruction. The antibodies used for immunoblotting detection are listed in S2 Table.</w:t>
      </w:r>
    </w:p>
    <w:p w14:paraId="138CBF76" w14:textId="77777777" w:rsidR="00EA47A0" w:rsidRDefault="00EA47A0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999DBC0" w14:textId="77777777" w:rsidR="00D71402" w:rsidRDefault="00D71402" w:rsidP="00D71402">
      <w:pPr>
        <w:spacing w:line="480" w:lineRule="auto"/>
        <w:ind w:rightChars="-3" w:right="-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1402">
        <w:rPr>
          <w:rFonts w:ascii="Times New Roman" w:hAnsi="Times New Roman" w:cs="Times New Roman"/>
          <w:b/>
          <w:sz w:val="28"/>
          <w:szCs w:val="28"/>
        </w:rPr>
        <w:t>Supplementary references</w:t>
      </w:r>
    </w:p>
    <w:p w14:paraId="3E900BF9" w14:textId="77777777" w:rsidR="00D71402" w:rsidRPr="00D71402" w:rsidRDefault="00D71402" w:rsidP="00D71402">
      <w:pPr>
        <w:pStyle w:val="a7"/>
        <w:widowControl/>
        <w:numPr>
          <w:ilvl w:val="0"/>
          <w:numId w:val="2"/>
        </w:numPr>
        <w:spacing w:before="100" w:beforeAutospacing="1" w:after="100" w:afterAutospacing="1" w:line="480" w:lineRule="auto"/>
        <w:ind w:leftChars="0" w:right="-3"/>
        <w:jc w:val="left"/>
        <w:rPr>
          <w:rFonts w:ascii="Times New Roman" w:eastAsia="MS PGothic" w:hAnsi="Times New Roman" w:cs="Times New Roman"/>
          <w:kern w:val="0"/>
          <w:sz w:val="22"/>
        </w:rPr>
      </w:pPr>
      <w:r w:rsidRPr="00D71402">
        <w:rPr>
          <w:rFonts w:ascii="Times New Roman" w:eastAsia="MS PGothic" w:hAnsi="Times New Roman" w:cs="Times New Roman"/>
          <w:kern w:val="0"/>
          <w:sz w:val="22"/>
        </w:rPr>
        <w:t xml:space="preserve">Mizuno K, Tokumasu A, Nakamura A, Hayashi Y, Kojima Y, Kohri K, </w:t>
      </w:r>
      <w:r w:rsidRPr="00D71402">
        <w:rPr>
          <w:rFonts w:ascii="Times New Roman" w:eastAsia="MS PGothic" w:hAnsi="Times New Roman" w:cs="Times New Roman"/>
          <w:iCs/>
          <w:kern w:val="0"/>
          <w:sz w:val="22"/>
        </w:rPr>
        <w:t>et al</w:t>
      </w:r>
      <w:r w:rsidRPr="00D71402">
        <w:rPr>
          <w:rFonts w:ascii="Times New Roman" w:eastAsia="MS PGothic" w:hAnsi="Times New Roman" w:cs="Times New Roman"/>
          <w:kern w:val="0"/>
          <w:sz w:val="22"/>
        </w:rPr>
        <w:t xml:space="preserve">. Genes associated with the formation of germ cells from embryonic stem cells in cultures containing different glucose concentrations. Mol Reprod Dev 2006; </w:t>
      </w:r>
      <w:r w:rsidRPr="00D71402">
        <w:rPr>
          <w:rFonts w:ascii="Times New Roman" w:eastAsia="MS PGothic" w:hAnsi="Times New Roman" w:cs="Times New Roman"/>
          <w:bCs/>
          <w:kern w:val="0"/>
          <w:sz w:val="22"/>
        </w:rPr>
        <w:t xml:space="preserve">73: </w:t>
      </w:r>
      <w:r w:rsidRPr="00D71402">
        <w:rPr>
          <w:rFonts w:ascii="Times New Roman" w:eastAsia="MS PGothic" w:hAnsi="Times New Roman" w:cs="Times New Roman"/>
          <w:kern w:val="0"/>
          <w:sz w:val="22"/>
        </w:rPr>
        <w:t>437-445.</w:t>
      </w:r>
    </w:p>
    <w:p w14:paraId="37282447" w14:textId="77777777" w:rsidR="003F252F" w:rsidRPr="00EA47A0" w:rsidRDefault="00D71402" w:rsidP="00EA47A0">
      <w:pPr>
        <w:pStyle w:val="a7"/>
        <w:widowControl/>
        <w:numPr>
          <w:ilvl w:val="0"/>
          <w:numId w:val="2"/>
        </w:numPr>
        <w:spacing w:before="100" w:beforeAutospacing="1" w:after="100" w:afterAutospacing="1" w:line="480" w:lineRule="auto"/>
        <w:ind w:leftChars="0" w:right="-3"/>
        <w:jc w:val="left"/>
        <w:rPr>
          <w:rFonts w:ascii="Times New Roman" w:eastAsia="MS PGothic" w:hAnsi="Times New Roman" w:cs="Times New Roman"/>
          <w:kern w:val="0"/>
          <w:sz w:val="22"/>
        </w:rPr>
      </w:pPr>
      <w:r w:rsidRPr="00D71402">
        <w:rPr>
          <w:rFonts w:ascii="Times New Roman" w:eastAsia="MS PGothic" w:hAnsi="Times New Roman" w:cs="Times New Roman"/>
          <w:kern w:val="0"/>
          <w:sz w:val="22"/>
        </w:rPr>
        <w:t xml:space="preserve">Nakatake Y, Fujii S, Masui S, Sugimoto T, Torikai-Nishikawa S, Adachi K, </w:t>
      </w:r>
      <w:r w:rsidRPr="00D71402">
        <w:rPr>
          <w:rFonts w:ascii="Times New Roman" w:eastAsia="MS PGothic" w:hAnsi="Times New Roman" w:cs="Times New Roman"/>
          <w:iCs/>
          <w:kern w:val="0"/>
          <w:sz w:val="22"/>
        </w:rPr>
        <w:t>et al.</w:t>
      </w:r>
      <w:r w:rsidRPr="00D71402">
        <w:rPr>
          <w:rFonts w:ascii="Times New Roman" w:eastAsia="MS PGothic" w:hAnsi="Times New Roman" w:cs="Times New Roman"/>
          <w:kern w:val="0"/>
          <w:sz w:val="22"/>
        </w:rPr>
        <w:t xml:space="preserve"> Kinetics of drug selection systems in mouse embryonic stem cells. BMC Biotechnol. 2013; 13: 64-73.</w:t>
      </w:r>
      <w:bookmarkStart w:id="0" w:name="_GoBack"/>
      <w:bookmarkEnd w:id="0"/>
    </w:p>
    <w:sectPr w:rsidR="003F252F" w:rsidRPr="00EA47A0" w:rsidSect="008E74C2">
      <w:footerReference w:type="even" r:id="rId8"/>
      <w:footerReference w:type="default" r:id="rId9"/>
      <w:pgSz w:w="11900" w:h="16840"/>
      <w:pgMar w:top="1134" w:right="851" w:bottom="1134" w:left="851" w:header="851" w:footer="851" w:gutter="0"/>
      <w:lnNumType w:countBy="1"/>
      <w:cols w:space="425"/>
      <w:docGrid w:type="linesAndChars" w:linePitch="331" w:charSpace="-47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7DA2" w14:textId="77777777" w:rsidR="00000000" w:rsidRDefault="00EA47A0">
      <w:r>
        <w:separator/>
      </w:r>
    </w:p>
  </w:endnote>
  <w:endnote w:type="continuationSeparator" w:id="0">
    <w:p w14:paraId="71DFC2CA" w14:textId="77777777" w:rsidR="00000000" w:rsidRDefault="00E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FAE1" w14:textId="77777777" w:rsidR="00DD2D9B" w:rsidRDefault="00D71402" w:rsidP="00036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85D5C" w14:textId="77777777" w:rsidR="00DD2D9B" w:rsidRDefault="00EA47A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AB28" w14:textId="77777777" w:rsidR="00DD2D9B" w:rsidRDefault="00D71402" w:rsidP="00036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7A0">
      <w:rPr>
        <w:rStyle w:val="a5"/>
        <w:noProof/>
      </w:rPr>
      <w:t>1</w:t>
    </w:r>
    <w:r>
      <w:rPr>
        <w:rStyle w:val="a5"/>
      </w:rPr>
      <w:fldChar w:fldCharType="end"/>
    </w:r>
  </w:p>
  <w:p w14:paraId="76A0CCA8" w14:textId="77777777" w:rsidR="00DD2D9B" w:rsidRDefault="00EA47A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82F3" w14:textId="77777777" w:rsidR="00000000" w:rsidRDefault="00EA47A0">
      <w:r>
        <w:separator/>
      </w:r>
    </w:p>
  </w:footnote>
  <w:footnote w:type="continuationSeparator" w:id="0">
    <w:p w14:paraId="06E46C81" w14:textId="77777777" w:rsidR="00000000" w:rsidRDefault="00EA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034"/>
    <w:multiLevelType w:val="hybridMultilevel"/>
    <w:tmpl w:val="FD02C0FA"/>
    <w:lvl w:ilvl="0" w:tplc="13C85EB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51D0F07"/>
    <w:multiLevelType w:val="hybridMultilevel"/>
    <w:tmpl w:val="EE442D90"/>
    <w:lvl w:ilvl="0" w:tplc="45DE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02"/>
    <w:rsid w:val="003F252F"/>
    <w:rsid w:val="009F0E3D"/>
    <w:rsid w:val="00D71402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5F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71402"/>
  </w:style>
  <w:style w:type="character" w:styleId="a5">
    <w:name w:val="page number"/>
    <w:basedOn w:val="a0"/>
    <w:uiPriority w:val="99"/>
    <w:semiHidden/>
    <w:unhideWhenUsed/>
    <w:rsid w:val="00D71402"/>
  </w:style>
  <w:style w:type="character" w:styleId="a6">
    <w:name w:val="line number"/>
    <w:basedOn w:val="a0"/>
    <w:uiPriority w:val="99"/>
    <w:semiHidden/>
    <w:unhideWhenUsed/>
    <w:rsid w:val="00D71402"/>
  </w:style>
  <w:style w:type="paragraph" w:styleId="a7">
    <w:name w:val="List Paragraph"/>
    <w:basedOn w:val="a"/>
    <w:uiPriority w:val="34"/>
    <w:qFormat/>
    <w:rsid w:val="00D7140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71402"/>
  </w:style>
  <w:style w:type="character" w:styleId="a5">
    <w:name w:val="page number"/>
    <w:basedOn w:val="a0"/>
    <w:uiPriority w:val="99"/>
    <w:semiHidden/>
    <w:unhideWhenUsed/>
    <w:rsid w:val="00D71402"/>
  </w:style>
  <w:style w:type="character" w:styleId="a6">
    <w:name w:val="line number"/>
    <w:basedOn w:val="a0"/>
    <w:uiPriority w:val="99"/>
    <w:semiHidden/>
    <w:unhideWhenUsed/>
    <w:rsid w:val="00D71402"/>
  </w:style>
  <w:style w:type="paragraph" w:styleId="a7">
    <w:name w:val="List Paragraph"/>
    <w:basedOn w:val="a"/>
    <w:uiPriority w:val="34"/>
    <w:qFormat/>
    <w:rsid w:val="00D7140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2121</Characters>
  <Application>Microsoft Macintosh Word</Application>
  <DocSecurity>0</DocSecurity>
  <Lines>17</Lines>
  <Paragraphs>4</Paragraphs>
  <ScaleCrop>false</ScaleCrop>
  <Company>keio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 Toshiaki</dc:creator>
  <cp:keywords/>
  <dc:description/>
  <cp:lastModifiedBy>野瀬 俊明</cp:lastModifiedBy>
  <cp:revision>2</cp:revision>
  <dcterms:created xsi:type="dcterms:W3CDTF">2017-06-06T04:18:00Z</dcterms:created>
  <dcterms:modified xsi:type="dcterms:W3CDTF">2017-06-13T14:59:00Z</dcterms:modified>
</cp:coreProperties>
</file>