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956"/>
        <w:tblW w:w="10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062"/>
        <w:gridCol w:w="1304"/>
        <w:gridCol w:w="2024"/>
        <w:gridCol w:w="2552"/>
        <w:gridCol w:w="2715"/>
      </w:tblGrid>
      <w:tr w:rsidR="000A64D6" w:rsidRPr="000A64D6" w:rsidTr="007D551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Case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MMP 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Total  TBC count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miR-200b low TBCs (%)</w:t>
            </w:r>
            <w:r w:rsidR="007D551F"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miR-200b low and</w:t>
            </w:r>
          </w:p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laminin-γ2 high TBCs (%)</w:t>
            </w:r>
            <w:r w:rsidR="007D551F"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da-DK"/>
              </w:rPr>
              <w:t>a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miR-200b low and </w:t>
            </w:r>
          </w:p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laminin-γ2 low TBCs (%)</w:t>
            </w:r>
            <w:r w:rsidR="007D551F"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da-DK"/>
              </w:rPr>
              <w:t>a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18 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15 (83)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 (17)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 (100)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16 (94)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 (6)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21 (88)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 (4)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20 (83)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49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43 (88)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26 (53)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 (35)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73 (86)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36 (42)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35 (41)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44 (86)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23 (45)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21 (41)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39 (74)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22 (42)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 (32)</w:t>
            </w:r>
          </w:p>
        </w:tc>
      </w:tr>
      <w:tr w:rsidR="000A64D6" w:rsidTr="007D551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30 (73)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22 (54)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 (20)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19 (68)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4 (14)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15 (54)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35 (57)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24 (39)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11 (18)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 (21)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 (12)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 (9)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 (100)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 (0)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 (100)</w:t>
            </w:r>
          </w:p>
        </w:tc>
      </w:tr>
      <w:tr w:rsidR="000A64D6" w:rsidTr="007D551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223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221 (99)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176 (79)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45 (20)</w:t>
            </w:r>
          </w:p>
        </w:tc>
      </w:tr>
      <w:tr w:rsidR="000A64D6" w:rsidTr="007D551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29 (97)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 (10)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26 (87)</w:t>
            </w:r>
          </w:p>
        </w:tc>
      </w:tr>
      <w:tr w:rsidR="000A64D6" w:rsidTr="007D551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7(70)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 (10)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6" w:rsidRDefault="000A64D6" w:rsidP="007D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 (60)</w:t>
            </w:r>
          </w:p>
        </w:tc>
      </w:tr>
    </w:tbl>
    <w:p w:rsidR="007D551F" w:rsidRDefault="007D551F" w:rsidP="007D5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 expression of miR-200b and laminin</w:t>
      </w:r>
      <w:r>
        <w:rPr>
          <w:rFonts w:cstheme="minorHAnsi"/>
          <w:b/>
          <w:sz w:val="24"/>
          <w:szCs w:val="24"/>
        </w:rPr>
        <w:t>-</w:t>
      </w:r>
      <w:r>
        <w:rPr>
          <w:rFonts w:ascii="Calibri" w:hAnsi="Calibri" w:cstheme="minorHAnsi"/>
          <w:b/>
          <w:sz w:val="24"/>
          <w:szCs w:val="24"/>
        </w:rPr>
        <w:t>γ</w:t>
      </w:r>
      <w:r>
        <w:rPr>
          <w:rFonts w:cstheme="minorHAnsi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tumor budding cells of the multiplex stained cases.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1F" w:rsidRDefault="007D551F" w:rsidP="007D551F">
      <w:pPr>
        <w:spacing w:after="0" w:line="240" w:lineRule="auto"/>
      </w:pPr>
    </w:p>
    <w:p w:rsidR="007D551F" w:rsidRDefault="007D551F" w:rsidP="007D551F">
      <w:pPr>
        <w:spacing w:after="0" w:line="240" w:lineRule="auto"/>
      </w:pPr>
      <w:r>
        <w:t xml:space="preserve">MMP: mismatch repair protein; MSI: microsatellite stable; MSS: microsatellite instable; TBCs: tumor budding cells. </w:t>
      </w:r>
    </w:p>
    <w:p w:rsidR="007D551F" w:rsidRDefault="007D551F" w:rsidP="007D551F">
      <w:pPr>
        <w:spacing w:after="0" w:line="240" w:lineRule="auto"/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Percentage of total TBC count</w:t>
      </w:r>
    </w:p>
    <w:p w:rsidR="008E3051" w:rsidRPr="000A64D6" w:rsidRDefault="008E3051" w:rsidP="000A64D6">
      <w:bookmarkStart w:id="0" w:name="_GoBack"/>
      <w:bookmarkEnd w:id="0"/>
    </w:p>
    <w:sectPr w:rsidR="008E3051" w:rsidRPr="000A64D6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6"/>
    <w:rsid w:val="000A64D6"/>
    <w:rsid w:val="007D551F"/>
    <w:rsid w:val="008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Quyen Nguyen Knudsen</dc:creator>
  <cp:lastModifiedBy>Kirsten Quyen Nguyen Knudsen</cp:lastModifiedBy>
  <cp:revision>2</cp:revision>
  <dcterms:created xsi:type="dcterms:W3CDTF">2017-04-08T14:14:00Z</dcterms:created>
  <dcterms:modified xsi:type="dcterms:W3CDTF">2017-04-08T14:27:00Z</dcterms:modified>
</cp:coreProperties>
</file>