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74136" w14:textId="05F2AAD7" w:rsidR="004F2160" w:rsidRPr="00CE0E91" w:rsidRDefault="0025149A" w:rsidP="004F2160">
      <w:pPr>
        <w:pStyle w:val="NormalWeb"/>
        <w:shd w:val="clear" w:color="auto" w:fill="FFFFFF"/>
        <w:spacing w:line="480" w:lineRule="auto"/>
        <w:jc w:val="both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bCs/>
          <w:color w:val="000000"/>
          <w:sz w:val="22"/>
          <w:szCs w:val="22"/>
        </w:rPr>
        <w:t xml:space="preserve">S1 </w:t>
      </w:r>
      <w:r w:rsidR="004F2160" w:rsidRPr="00C95785">
        <w:rPr>
          <w:rFonts w:asciiTheme="majorHAnsi" w:hAnsiTheme="majorHAnsi" w:cs="Arial"/>
          <w:b/>
          <w:bCs/>
          <w:color w:val="000000"/>
          <w:sz w:val="22"/>
          <w:szCs w:val="22"/>
        </w:rPr>
        <w:t>Table</w:t>
      </w:r>
      <w:bookmarkStart w:id="0" w:name="_GoBack"/>
      <w:bookmarkEnd w:id="0"/>
      <w:r w:rsidR="004F2160" w:rsidRPr="00CE0E91">
        <w:rPr>
          <w:rFonts w:asciiTheme="majorHAnsi" w:hAnsiTheme="majorHAnsi" w:cs="Arial"/>
          <w:b/>
          <w:bCs/>
          <w:color w:val="000000"/>
          <w:sz w:val="22"/>
          <w:szCs w:val="22"/>
        </w:rPr>
        <w:t>. Characteristics of the 56 patients with chronic HCV infection enrolled in the present study.</w:t>
      </w:r>
    </w:p>
    <w:tbl>
      <w:tblPr>
        <w:tblStyle w:val="GridTable6Colorful3"/>
        <w:tblW w:w="8500" w:type="dxa"/>
        <w:tblLook w:val="04A0" w:firstRow="1" w:lastRow="0" w:firstColumn="1" w:lastColumn="0" w:noHBand="0" w:noVBand="1"/>
      </w:tblPr>
      <w:tblGrid>
        <w:gridCol w:w="1521"/>
        <w:gridCol w:w="1308"/>
        <w:gridCol w:w="1926"/>
        <w:gridCol w:w="1413"/>
        <w:gridCol w:w="1367"/>
        <w:gridCol w:w="965"/>
      </w:tblGrid>
      <w:tr w:rsidR="004F2160" w:rsidRPr="00CE0E91" w14:paraId="1F3B6BC8" w14:textId="77777777" w:rsidTr="00C65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  <w:gridSpan w:val="2"/>
            <w:vAlign w:val="center"/>
          </w:tcPr>
          <w:p w14:paraId="5F3D9619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Characteristic</w:t>
            </w:r>
          </w:p>
        </w:tc>
        <w:tc>
          <w:tcPr>
            <w:tcW w:w="1946" w:type="dxa"/>
            <w:vAlign w:val="center"/>
          </w:tcPr>
          <w:p w14:paraId="58B422FC" w14:textId="77777777" w:rsidR="004F2160" w:rsidRPr="0067224E" w:rsidRDefault="004F2160" w:rsidP="00F115BB">
            <w:pPr>
              <w:pStyle w:val="NormalWeb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Number</w:t>
            </w:r>
            <w:r w:rsidRPr="00C95785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(%)</w:t>
            </w:r>
          </w:p>
        </w:tc>
        <w:tc>
          <w:tcPr>
            <w:tcW w:w="1418" w:type="dxa"/>
            <w:vAlign w:val="center"/>
          </w:tcPr>
          <w:p w14:paraId="11AEF897" w14:textId="77777777" w:rsidR="004F2160" w:rsidRPr="0067224E" w:rsidRDefault="004F2160" w:rsidP="00F115BB">
            <w:pPr>
              <w:pStyle w:val="NormalWeb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371" w:type="dxa"/>
            <w:vAlign w:val="center"/>
          </w:tcPr>
          <w:p w14:paraId="00836092" w14:textId="77777777" w:rsidR="004F2160" w:rsidRPr="0067224E" w:rsidRDefault="004F2160" w:rsidP="00F115BB">
            <w:pPr>
              <w:pStyle w:val="NormalWeb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Standard </w:t>
            </w:r>
            <w:r w:rsidRPr="00C95785">
              <w:rPr>
                <w:rFonts w:asciiTheme="majorHAnsi" w:hAnsiTheme="majorHAnsi" w:cs="Arial"/>
                <w:color w:val="000000"/>
                <w:sz w:val="22"/>
                <w:szCs w:val="22"/>
              </w:rPr>
              <w:t>D</w:t>
            </w: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eviation</w:t>
            </w:r>
          </w:p>
        </w:tc>
        <w:tc>
          <w:tcPr>
            <w:tcW w:w="925" w:type="dxa"/>
            <w:vAlign w:val="center"/>
          </w:tcPr>
          <w:p w14:paraId="4B1C7EDB" w14:textId="77777777" w:rsidR="004F2160" w:rsidRPr="0067224E" w:rsidRDefault="004F2160" w:rsidP="00F115BB">
            <w:pPr>
              <w:pStyle w:val="NormalWeb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i/>
                <w:iCs/>
                <w:color w:val="000000"/>
                <w:sz w:val="22"/>
                <w:szCs w:val="22"/>
              </w:rPr>
              <w:t xml:space="preserve">P </w:t>
            </w:r>
            <w:r w:rsidRPr="0067224E">
              <w:rPr>
                <w:rFonts w:asciiTheme="majorHAnsi" w:hAnsiTheme="majorHAnsi" w:cs="Arial"/>
                <w:iCs/>
                <w:color w:val="000000"/>
                <w:sz w:val="22"/>
                <w:szCs w:val="22"/>
              </w:rPr>
              <w:t>value</w:t>
            </w:r>
          </w:p>
        </w:tc>
      </w:tr>
      <w:tr w:rsidR="004F2160" w:rsidRPr="00CE0E91" w14:paraId="5C9E3A2C" w14:textId="77777777" w:rsidTr="00C6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45A29CE4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Sex</w:t>
            </w:r>
          </w:p>
        </w:tc>
        <w:tc>
          <w:tcPr>
            <w:tcW w:w="1314" w:type="dxa"/>
          </w:tcPr>
          <w:p w14:paraId="0A69AA60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Male</w:t>
            </w:r>
          </w:p>
        </w:tc>
        <w:tc>
          <w:tcPr>
            <w:tcW w:w="1946" w:type="dxa"/>
          </w:tcPr>
          <w:p w14:paraId="12B9ECA9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23 (41)</w:t>
            </w:r>
          </w:p>
        </w:tc>
        <w:tc>
          <w:tcPr>
            <w:tcW w:w="1418" w:type="dxa"/>
          </w:tcPr>
          <w:p w14:paraId="01B8C353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14:paraId="2829F5E9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14:paraId="6CCBAC4F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F2160" w:rsidRPr="00CE0E91" w14:paraId="79E21AE2" w14:textId="77777777" w:rsidTr="00C6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3D2AA458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</w:tcPr>
          <w:p w14:paraId="27EF8F33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Female</w:t>
            </w:r>
          </w:p>
        </w:tc>
        <w:tc>
          <w:tcPr>
            <w:tcW w:w="1946" w:type="dxa"/>
          </w:tcPr>
          <w:p w14:paraId="2C555917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33 (58)</w:t>
            </w:r>
          </w:p>
        </w:tc>
        <w:tc>
          <w:tcPr>
            <w:tcW w:w="1418" w:type="dxa"/>
          </w:tcPr>
          <w:p w14:paraId="61479EB8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14:paraId="13A0F11B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14:paraId="204E60BE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F2160" w:rsidRPr="00CE0E91" w14:paraId="41D2129A" w14:textId="77777777" w:rsidTr="00C6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722E4357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Age (years)</w:t>
            </w:r>
          </w:p>
        </w:tc>
        <w:tc>
          <w:tcPr>
            <w:tcW w:w="1314" w:type="dxa"/>
          </w:tcPr>
          <w:p w14:paraId="73DA4887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&lt;40</w:t>
            </w:r>
          </w:p>
        </w:tc>
        <w:tc>
          <w:tcPr>
            <w:tcW w:w="1946" w:type="dxa"/>
          </w:tcPr>
          <w:p w14:paraId="181D60DA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13 (23)</w:t>
            </w:r>
          </w:p>
        </w:tc>
        <w:tc>
          <w:tcPr>
            <w:tcW w:w="1418" w:type="dxa"/>
          </w:tcPr>
          <w:p w14:paraId="3A193DC6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14:paraId="75639FB5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14:paraId="09F2C73D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F2160" w:rsidRPr="00CE0E91" w14:paraId="4CDB64A3" w14:textId="77777777" w:rsidTr="00C6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33207490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</w:tcPr>
          <w:p w14:paraId="7F249140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40–59</w:t>
            </w:r>
          </w:p>
        </w:tc>
        <w:tc>
          <w:tcPr>
            <w:tcW w:w="1946" w:type="dxa"/>
          </w:tcPr>
          <w:p w14:paraId="38E53564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33 (58.9)</w:t>
            </w:r>
          </w:p>
        </w:tc>
        <w:tc>
          <w:tcPr>
            <w:tcW w:w="1418" w:type="dxa"/>
          </w:tcPr>
          <w:p w14:paraId="4C3E21F5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14:paraId="06A98BAD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14:paraId="31600CE4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F2160" w:rsidRPr="00CE0E91" w14:paraId="20CEFD90" w14:textId="77777777" w:rsidTr="00C6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17B0AAF1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</w:tcPr>
          <w:p w14:paraId="6F9A9E57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&gt;60</w:t>
            </w:r>
          </w:p>
        </w:tc>
        <w:tc>
          <w:tcPr>
            <w:tcW w:w="1946" w:type="dxa"/>
          </w:tcPr>
          <w:p w14:paraId="19B951B0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10 (17.85)</w:t>
            </w:r>
          </w:p>
        </w:tc>
        <w:tc>
          <w:tcPr>
            <w:tcW w:w="1418" w:type="dxa"/>
          </w:tcPr>
          <w:p w14:paraId="757F9DEF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14:paraId="3BDAC13A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14:paraId="52339B05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F2160" w:rsidRPr="00CE0E91" w14:paraId="6ECA90BB" w14:textId="77777777" w:rsidTr="00C6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3FE2429F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1314" w:type="dxa"/>
          </w:tcPr>
          <w:p w14:paraId="6622A846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Saudi</w:t>
            </w:r>
          </w:p>
        </w:tc>
        <w:tc>
          <w:tcPr>
            <w:tcW w:w="1946" w:type="dxa"/>
          </w:tcPr>
          <w:p w14:paraId="5A9E6F74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47 (83.92)</w:t>
            </w:r>
          </w:p>
        </w:tc>
        <w:tc>
          <w:tcPr>
            <w:tcW w:w="1418" w:type="dxa"/>
          </w:tcPr>
          <w:p w14:paraId="0B268FCF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14:paraId="6167A36E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14:paraId="5FF5ABBE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F2160" w:rsidRPr="00CE0E91" w14:paraId="21D940E8" w14:textId="77777777" w:rsidTr="00C6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6C1F47AC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</w:tcPr>
          <w:p w14:paraId="070D8780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Non-Saudi</w:t>
            </w:r>
          </w:p>
        </w:tc>
        <w:tc>
          <w:tcPr>
            <w:tcW w:w="1946" w:type="dxa"/>
          </w:tcPr>
          <w:p w14:paraId="2D13F046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9 (16. 07)</w:t>
            </w:r>
          </w:p>
        </w:tc>
        <w:tc>
          <w:tcPr>
            <w:tcW w:w="1418" w:type="dxa"/>
          </w:tcPr>
          <w:p w14:paraId="70F57ECD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</w:tcPr>
          <w:p w14:paraId="150E625B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5" w:type="dxa"/>
          </w:tcPr>
          <w:p w14:paraId="63DFF57A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F2160" w:rsidRPr="00CE0E91" w14:paraId="2F68E13E" w14:textId="77777777" w:rsidTr="00C6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269BDA3A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ALT levels (U/L)</w:t>
            </w:r>
          </w:p>
        </w:tc>
        <w:tc>
          <w:tcPr>
            <w:tcW w:w="1314" w:type="dxa"/>
          </w:tcPr>
          <w:p w14:paraId="440FA3A9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946" w:type="dxa"/>
          </w:tcPr>
          <w:p w14:paraId="270653E7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41 (73.21)</w:t>
            </w:r>
          </w:p>
        </w:tc>
        <w:tc>
          <w:tcPr>
            <w:tcW w:w="1418" w:type="dxa"/>
          </w:tcPr>
          <w:p w14:paraId="38CD7FAA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32.78</w:t>
            </w:r>
          </w:p>
        </w:tc>
        <w:tc>
          <w:tcPr>
            <w:tcW w:w="1371" w:type="dxa"/>
          </w:tcPr>
          <w:p w14:paraId="3EA75FD2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u w:val="single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  <w:u w:val="single"/>
              </w:rPr>
              <w:t>+</w:t>
            </w: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11.92</w:t>
            </w:r>
          </w:p>
        </w:tc>
        <w:tc>
          <w:tcPr>
            <w:tcW w:w="925" w:type="dxa"/>
            <w:vMerge w:val="restart"/>
            <w:vAlign w:val="center"/>
          </w:tcPr>
          <w:p w14:paraId="3613C492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0.0034</w:t>
            </w:r>
            <w:r w:rsidRPr="00CE0E91">
              <w:rPr>
                <w:rFonts w:asciiTheme="majorHAnsi" w:hAnsiTheme="majorHAnsi" w:cs="Arial"/>
                <w:color w:val="FF0000"/>
                <w:sz w:val="22"/>
                <w:szCs w:val="22"/>
              </w:rPr>
              <w:t>*</w:t>
            </w:r>
          </w:p>
        </w:tc>
      </w:tr>
      <w:tr w:rsidR="004F2160" w:rsidRPr="00CE0E91" w14:paraId="3B9E44DC" w14:textId="77777777" w:rsidTr="00C6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6595D6F2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</w:tcPr>
          <w:p w14:paraId="4063F06F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elevated</w:t>
            </w:r>
          </w:p>
        </w:tc>
        <w:tc>
          <w:tcPr>
            <w:tcW w:w="1946" w:type="dxa"/>
          </w:tcPr>
          <w:p w14:paraId="550BA917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16 (28.57)</w:t>
            </w:r>
          </w:p>
        </w:tc>
        <w:tc>
          <w:tcPr>
            <w:tcW w:w="1418" w:type="dxa"/>
          </w:tcPr>
          <w:p w14:paraId="3B62BE3C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101.94</w:t>
            </w:r>
          </w:p>
        </w:tc>
        <w:tc>
          <w:tcPr>
            <w:tcW w:w="1371" w:type="dxa"/>
          </w:tcPr>
          <w:p w14:paraId="5628C655" w14:textId="77777777" w:rsidR="004F2160" w:rsidRPr="0067224E" w:rsidRDefault="004F2160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u w:val="single"/>
              </w:rPr>
              <w:t>+</w:t>
            </w:r>
            <w:r w:rsidRPr="00CE0E91">
              <w:rPr>
                <w:rFonts w:asciiTheme="majorHAnsi" w:hAnsiTheme="majorHAnsi"/>
              </w:rPr>
              <w:t xml:space="preserve"> 79.41</w:t>
            </w:r>
          </w:p>
        </w:tc>
        <w:tc>
          <w:tcPr>
            <w:tcW w:w="925" w:type="dxa"/>
            <w:vMerge/>
            <w:vAlign w:val="center"/>
          </w:tcPr>
          <w:p w14:paraId="754D901B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F2160" w:rsidRPr="00CE0E91" w14:paraId="75106DB8" w14:textId="77777777" w:rsidTr="00C6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41C478E0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AST levels (U/L) </w:t>
            </w:r>
          </w:p>
        </w:tc>
        <w:tc>
          <w:tcPr>
            <w:tcW w:w="1314" w:type="dxa"/>
          </w:tcPr>
          <w:p w14:paraId="295DF1C2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946" w:type="dxa"/>
          </w:tcPr>
          <w:p w14:paraId="141064CA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27 (48.21)</w:t>
            </w:r>
          </w:p>
        </w:tc>
        <w:tc>
          <w:tcPr>
            <w:tcW w:w="1418" w:type="dxa"/>
          </w:tcPr>
          <w:p w14:paraId="53F74D88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25.77</w:t>
            </w:r>
          </w:p>
        </w:tc>
        <w:tc>
          <w:tcPr>
            <w:tcW w:w="1371" w:type="dxa"/>
          </w:tcPr>
          <w:p w14:paraId="5166446E" w14:textId="77777777" w:rsidR="004F2160" w:rsidRPr="0067224E" w:rsidRDefault="004F2160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u w:val="single"/>
              </w:rPr>
              <w:t>+</w:t>
            </w:r>
            <w:r w:rsidRPr="00CE0E91">
              <w:rPr>
                <w:rFonts w:asciiTheme="majorHAnsi" w:hAnsiTheme="majorHAnsi"/>
              </w:rPr>
              <w:t xml:space="preserve"> 5.47</w:t>
            </w:r>
          </w:p>
        </w:tc>
        <w:tc>
          <w:tcPr>
            <w:tcW w:w="925" w:type="dxa"/>
            <w:vMerge w:val="restart"/>
            <w:vAlign w:val="center"/>
          </w:tcPr>
          <w:p w14:paraId="5B5C0A9F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0.0004</w:t>
            </w:r>
            <w:r w:rsidRPr="00CE0E91">
              <w:rPr>
                <w:rFonts w:asciiTheme="majorHAnsi" w:hAnsiTheme="majorHAnsi" w:cs="Arial"/>
                <w:color w:val="FF0000"/>
                <w:sz w:val="22"/>
                <w:szCs w:val="22"/>
              </w:rPr>
              <w:t>*</w:t>
            </w:r>
          </w:p>
        </w:tc>
      </w:tr>
      <w:tr w:rsidR="004F2160" w:rsidRPr="00CE0E91" w14:paraId="5274C620" w14:textId="77777777" w:rsidTr="00C6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124E24A2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</w:tcPr>
          <w:p w14:paraId="5AE006D5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Elevated</w:t>
            </w:r>
          </w:p>
        </w:tc>
        <w:tc>
          <w:tcPr>
            <w:tcW w:w="1946" w:type="dxa"/>
          </w:tcPr>
          <w:p w14:paraId="5F730B1E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29 (51.72)</w:t>
            </w:r>
          </w:p>
        </w:tc>
        <w:tc>
          <w:tcPr>
            <w:tcW w:w="1418" w:type="dxa"/>
          </w:tcPr>
          <w:p w14:paraId="5B7E73C2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83.83</w:t>
            </w:r>
          </w:p>
        </w:tc>
        <w:tc>
          <w:tcPr>
            <w:tcW w:w="1371" w:type="dxa"/>
          </w:tcPr>
          <w:p w14:paraId="1D2BCEF7" w14:textId="77777777" w:rsidR="004F2160" w:rsidRPr="0067224E" w:rsidRDefault="004F2160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u w:val="single"/>
              </w:rPr>
              <w:t>+</w:t>
            </w:r>
            <w:r w:rsidRPr="00CE0E91">
              <w:rPr>
                <w:rFonts w:asciiTheme="majorHAnsi" w:hAnsiTheme="majorHAnsi"/>
              </w:rPr>
              <w:t xml:space="preserve"> 78.34</w:t>
            </w:r>
          </w:p>
        </w:tc>
        <w:tc>
          <w:tcPr>
            <w:tcW w:w="925" w:type="dxa"/>
            <w:vMerge/>
            <w:vAlign w:val="center"/>
          </w:tcPr>
          <w:p w14:paraId="34AFAC61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F2160" w:rsidRPr="00CE0E91" w14:paraId="2EE10554" w14:textId="77777777" w:rsidTr="00C6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64E19F00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AFP levels</w:t>
            </w:r>
          </w:p>
          <w:p w14:paraId="3E9DB9FD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(ng/mL) </w:t>
            </w:r>
          </w:p>
        </w:tc>
        <w:tc>
          <w:tcPr>
            <w:tcW w:w="1314" w:type="dxa"/>
          </w:tcPr>
          <w:p w14:paraId="43F4E378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Normal</w:t>
            </w:r>
          </w:p>
        </w:tc>
        <w:tc>
          <w:tcPr>
            <w:tcW w:w="1946" w:type="dxa"/>
          </w:tcPr>
          <w:p w14:paraId="24C75427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49 (87.5)</w:t>
            </w:r>
          </w:p>
        </w:tc>
        <w:tc>
          <w:tcPr>
            <w:tcW w:w="1418" w:type="dxa"/>
          </w:tcPr>
          <w:p w14:paraId="0DF422AE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4.864</w:t>
            </w:r>
          </w:p>
        </w:tc>
        <w:tc>
          <w:tcPr>
            <w:tcW w:w="1371" w:type="dxa"/>
          </w:tcPr>
          <w:p w14:paraId="69E31DC3" w14:textId="77777777" w:rsidR="004F2160" w:rsidRPr="0067224E" w:rsidRDefault="004F2160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u w:val="single"/>
              </w:rPr>
              <w:t>+</w:t>
            </w:r>
            <w:r w:rsidRPr="00CE0E91">
              <w:rPr>
                <w:rFonts w:asciiTheme="majorHAnsi" w:hAnsiTheme="majorHAnsi"/>
              </w:rPr>
              <w:t xml:space="preserve"> 2.945</w:t>
            </w:r>
          </w:p>
        </w:tc>
        <w:tc>
          <w:tcPr>
            <w:tcW w:w="925" w:type="dxa"/>
            <w:vMerge w:val="restart"/>
            <w:vAlign w:val="center"/>
          </w:tcPr>
          <w:p w14:paraId="48F9B6A7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0.09</w:t>
            </w:r>
          </w:p>
        </w:tc>
      </w:tr>
      <w:tr w:rsidR="004F2160" w:rsidRPr="00CE0E91" w14:paraId="6281A412" w14:textId="77777777" w:rsidTr="00C6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  <w:vAlign w:val="center"/>
          </w:tcPr>
          <w:p w14:paraId="09962722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</w:tcPr>
          <w:p w14:paraId="6067FEFE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Elevated</w:t>
            </w:r>
          </w:p>
        </w:tc>
        <w:tc>
          <w:tcPr>
            <w:tcW w:w="1946" w:type="dxa"/>
          </w:tcPr>
          <w:p w14:paraId="10AE4698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7 (12.5)</w:t>
            </w:r>
          </w:p>
        </w:tc>
        <w:tc>
          <w:tcPr>
            <w:tcW w:w="1418" w:type="dxa"/>
          </w:tcPr>
          <w:p w14:paraId="08D6F36A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84.071</w:t>
            </w:r>
          </w:p>
        </w:tc>
        <w:tc>
          <w:tcPr>
            <w:tcW w:w="1371" w:type="dxa"/>
          </w:tcPr>
          <w:p w14:paraId="3944D3D8" w14:textId="77777777" w:rsidR="004F2160" w:rsidRPr="0067224E" w:rsidRDefault="004F2160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u w:val="single"/>
              </w:rPr>
              <w:t>+</w:t>
            </w:r>
            <w:r w:rsidRPr="00CE0E91">
              <w:rPr>
                <w:rFonts w:asciiTheme="majorHAnsi" w:hAnsiTheme="majorHAnsi"/>
              </w:rPr>
              <w:t xml:space="preserve"> 103.9</w:t>
            </w:r>
          </w:p>
        </w:tc>
        <w:tc>
          <w:tcPr>
            <w:tcW w:w="925" w:type="dxa"/>
            <w:vMerge/>
            <w:vAlign w:val="center"/>
          </w:tcPr>
          <w:p w14:paraId="207FD100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F2160" w:rsidRPr="00CE0E91" w14:paraId="490869B9" w14:textId="77777777" w:rsidTr="00C65C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  <w:vAlign w:val="center"/>
          </w:tcPr>
          <w:p w14:paraId="228033C9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Viral Load (IU/mL)</w:t>
            </w:r>
          </w:p>
        </w:tc>
        <w:tc>
          <w:tcPr>
            <w:tcW w:w="1314" w:type="dxa"/>
          </w:tcPr>
          <w:p w14:paraId="2B4F796B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Low </w:t>
            </w: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  <w:vertAlign w:val="superscript"/>
              </w:rPr>
              <w:t>(</w:t>
            </w:r>
            <w:r w:rsidRPr="00CE0E9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vertAlign w:val="superscript"/>
              </w:rPr>
              <w:t>1</w:t>
            </w: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46" w:type="dxa"/>
          </w:tcPr>
          <w:p w14:paraId="22F1B7B8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8 (14.2)</w:t>
            </w:r>
          </w:p>
        </w:tc>
        <w:tc>
          <w:tcPr>
            <w:tcW w:w="1418" w:type="dxa"/>
          </w:tcPr>
          <w:p w14:paraId="2E21CA03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23359</w:t>
            </w:r>
          </w:p>
        </w:tc>
        <w:tc>
          <w:tcPr>
            <w:tcW w:w="1371" w:type="dxa"/>
          </w:tcPr>
          <w:p w14:paraId="614FA975" w14:textId="77777777" w:rsidR="004F2160" w:rsidRPr="0067224E" w:rsidRDefault="004F2160" w:rsidP="00F115B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HAnsi" w:hAnsiTheme="majorHAnsi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u w:val="single"/>
              </w:rPr>
              <w:t>+</w:t>
            </w:r>
            <w:r w:rsidRPr="00CE0E91">
              <w:rPr>
                <w:rFonts w:asciiTheme="majorHAnsi" w:hAnsiTheme="majorHAnsi"/>
              </w:rPr>
              <w:t>27580</w:t>
            </w:r>
          </w:p>
        </w:tc>
        <w:tc>
          <w:tcPr>
            <w:tcW w:w="925" w:type="dxa"/>
            <w:vMerge w:val="restart"/>
            <w:vAlign w:val="center"/>
          </w:tcPr>
          <w:p w14:paraId="4824DB93" w14:textId="77777777" w:rsidR="004F2160" w:rsidRPr="0067224E" w:rsidRDefault="004F2160" w:rsidP="00F115BB">
            <w:pPr>
              <w:pStyle w:val="NormalWeb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0.031</w:t>
            </w:r>
            <w:r w:rsidRPr="00CE0E91">
              <w:rPr>
                <w:rFonts w:asciiTheme="majorHAnsi" w:hAnsiTheme="majorHAnsi" w:cs="Arial"/>
                <w:color w:val="FF0000"/>
                <w:sz w:val="22"/>
                <w:szCs w:val="22"/>
              </w:rPr>
              <w:t>*</w:t>
            </w:r>
          </w:p>
        </w:tc>
      </w:tr>
      <w:tr w:rsidR="004F2160" w:rsidRPr="00CE0E91" w14:paraId="7CF0C02E" w14:textId="77777777" w:rsidTr="00C65C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14:paraId="62CCB772" w14:textId="77777777" w:rsidR="004F2160" w:rsidRPr="0067224E" w:rsidRDefault="004F2160" w:rsidP="00F115BB">
            <w:pPr>
              <w:pStyle w:val="NormalWeb"/>
              <w:spacing w:line="480" w:lineRule="auto"/>
              <w:rPr>
                <w:rFonts w:asciiTheme="majorHAnsi" w:hAnsiTheme="majorHAnsi" w:cs="Arial"/>
                <w:b w:val="0"/>
                <w:bCs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</w:tcPr>
          <w:p w14:paraId="62A67710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High </w:t>
            </w: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  <w:vertAlign w:val="superscript"/>
              </w:rPr>
              <w:t>(</w:t>
            </w:r>
            <w:r w:rsidRPr="00CE0E91">
              <w:rPr>
                <w:rFonts w:asciiTheme="majorHAnsi" w:hAnsiTheme="majorHAnsi" w:cs="Arial"/>
                <w:b/>
                <w:bCs/>
                <w:color w:val="000000"/>
                <w:sz w:val="22"/>
                <w:szCs w:val="22"/>
                <w:vertAlign w:val="superscript"/>
              </w:rPr>
              <w:t>2</w:t>
            </w: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946" w:type="dxa"/>
          </w:tcPr>
          <w:p w14:paraId="27329B2C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47 (83.92)</w:t>
            </w:r>
          </w:p>
        </w:tc>
        <w:tc>
          <w:tcPr>
            <w:tcW w:w="1418" w:type="dxa"/>
          </w:tcPr>
          <w:p w14:paraId="5B77B236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sz w:val="22"/>
                <w:szCs w:val="22"/>
              </w:rPr>
              <w:t>11786302</w:t>
            </w:r>
          </w:p>
        </w:tc>
        <w:tc>
          <w:tcPr>
            <w:tcW w:w="1371" w:type="dxa"/>
          </w:tcPr>
          <w:p w14:paraId="19FCA98C" w14:textId="77777777" w:rsidR="004F2160" w:rsidRPr="0067224E" w:rsidRDefault="004F2160" w:rsidP="00F115B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HAnsi" w:hAnsiTheme="majorHAnsi"/>
                <w:lang w:eastAsia="en-US"/>
              </w:rPr>
            </w:pPr>
            <w:r w:rsidRPr="00CE0E91">
              <w:rPr>
                <w:rFonts w:asciiTheme="majorHAnsi" w:hAnsiTheme="majorHAnsi" w:cs="Arial"/>
                <w:color w:val="000000"/>
                <w:u w:val="single"/>
              </w:rPr>
              <w:t>+</w:t>
            </w:r>
            <w:r w:rsidRPr="00CE0E91">
              <w:rPr>
                <w:rFonts w:asciiTheme="majorHAnsi" w:hAnsiTheme="majorHAnsi"/>
              </w:rPr>
              <w:t xml:space="preserve"> 1489790</w:t>
            </w:r>
          </w:p>
        </w:tc>
        <w:tc>
          <w:tcPr>
            <w:tcW w:w="925" w:type="dxa"/>
            <w:vMerge/>
          </w:tcPr>
          <w:p w14:paraId="0D0110DE" w14:textId="77777777" w:rsidR="004F2160" w:rsidRPr="0067224E" w:rsidRDefault="004F2160" w:rsidP="00F115BB">
            <w:pPr>
              <w:pStyle w:val="NormalWeb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B099302" w14:textId="3B442092" w:rsidR="004F2160" w:rsidRPr="00C65CBE" w:rsidRDefault="004F2160" w:rsidP="00C65CBE">
      <w:pPr>
        <w:pStyle w:val="NormalWeb"/>
        <w:shd w:val="clear" w:color="auto" w:fill="FFFFFF"/>
        <w:spacing w:line="480" w:lineRule="auto"/>
        <w:ind w:right="-58"/>
        <w:jc w:val="both"/>
        <w:rPr>
          <w:rFonts w:eastAsia="Calibri"/>
          <w:iCs/>
          <w:sz w:val="20"/>
          <w:szCs w:val="20"/>
        </w:rPr>
      </w:pPr>
      <w:r w:rsidRPr="00C65CBE">
        <w:rPr>
          <w:rFonts w:asciiTheme="majorHAnsi" w:hAnsiTheme="majorHAnsi" w:cs="Arial"/>
          <w:iCs/>
          <w:color w:val="000000"/>
          <w:sz w:val="20"/>
          <w:szCs w:val="20"/>
        </w:rPr>
        <w:t>ALT</w:t>
      </w:r>
      <w:r w:rsidRPr="00C65CBE">
        <w:rPr>
          <w:rFonts w:asciiTheme="majorHAnsi" w:eastAsia="Calibri" w:hAnsiTheme="majorHAnsi"/>
          <w:iCs/>
          <w:sz w:val="20"/>
          <w:szCs w:val="20"/>
        </w:rPr>
        <w:t xml:space="preserve">, Alanine aminotransferase; AST, </w:t>
      </w:r>
      <w:r w:rsidRPr="00C65CBE">
        <w:rPr>
          <w:rFonts w:asciiTheme="majorHAnsi" w:hAnsiTheme="majorHAnsi"/>
          <w:iCs/>
          <w:sz w:val="20"/>
          <w:szCs w:val="20"/>
        </w:rPr>
        <w:t>Aspartate Aminotransferase; AFP,</w:t>
      </w:r>
      <w:r w:rsidRPr="00C65CBE" w:rsidDel="002D5A87">
        <w:rPr>
          <w:rFonts w:asciiTheme="majorHAnsi" w:hAnsiTheme="majorHAnsi"/>
          <w:iCs/>
          <w:sz w:val="20"/>
          <w:szCs w:val="20"/>
        </w:rPr>
        <w:t xml:space="preserve"> </w:t>
      </w:r>
      <w:r w:rsidRPr="00C65CBE">
        <w:rPr>
          <w:rFonts w:asciiTheme="majorHAnsi" w:hAnsiTheme="majorHAnsi"/>
          <w:iCs/>
          <w:color w:val="000000"/>
          <w:sz w:val="20"/>
          <w:szCs w:val="20"/>
        </w:rPr>
        <w:t>Alpha-Fetoprotein</w:t>
      </w:r>
      <w:r w:rsidRPr="00C65CBE">
        <w:rPr>
          <w:iCs/>
          <w:color w:val="000000"/>
          <w:sz w:val="20"/>
          <w:szCs w:val="20"/>
        </w:rPr>
        <w:t xml:space="preserve">; </w:t>
      </w:r>
      <w:r w:rsidRPr="00C65CBE">
        <w:rPr>
          <w:rFonts w:asciiTheme="majorHAnsi" w:hAnsiTheme="majorHAnsi" w:cs="Arial"/>
          <w:iCs/>
          <w:color w:val="000000"/>
          <w:sz w:val="20"/>
          <w:szCs w:val="20"/>
          <w:vertAlign w:val="superscript"/>
        </w:rPr>
        <w:t>(</w:t>
      </w:r>
      <w:r w:rsidRPr="00C65CBE">
        <w:rPr>
          <w:rFonts w:asciiTheme="majorHAnsi" w:hAnsiTheme="majorHAnsi" w:cs="Arial"/>
          <w:b/>
          <w:bCs/>
          <w:iCs/>
          <w:color w:val="000000"/>
          <w:sz w:val="20"/>
          <w:szCs w:val="20"/>
          <w:vertAlign w:val="superscript"/>
        </w:rPr>
        <w:t>1</w:t>
      </w:r>
      <w:r w:rsidRPr="00C65CBE">
        <w:rPr>
          <w:rFonts w:asciiTheme="majorHAnsi" w:hAnsiTheme="majorHAnsi" w:cs="Arial"/>
          <w:iCs/>
          <w:color w:val="000000"/>
          <w:sz w:val="20"/>
          <w:szCs w:val="20"/>
          <w:vertAlign w:val="superscript"/>
        </w:rPr>
        <w:t>)</w:t>
      </w:r>
      <w:r w:rsidR="00C65CBE" w:rsidRPr="00C65CBE">
        <w:rPr>
          <w:rFonts w:asciiTheme="majorHAnsi" w:hAnsiTheme="majorHAnsi" w:cs="Arial"/>
          <w:iCs/>
          <w:color w:val="000000"/>
          <w:sz w:val="20"/>
          <w:szCs w:val="20"/>
        </w:rPr>
        <w:t xml:space="preserve"> </w:t>
      </w:r>
      <w:r w:rsidRPr="00C65CBE">
        <w:rPr>
          <w:rFonts w:asciiTheme="majorHAnsi" w:hAnsiTheme="majorHAnsi" w:cs="Arial"/>
          <w:iCs/>
          <w:color w:val="000000"/>
          <w:sz w:val="20"/>
          <w:szCs w:val="20"/>
        </w:rPr>
        <w:t xml:space="preserve">Low viral load: </w:t>
      </w:r>
      <w:r w:rsidRPr="00C65CBE">
        <w:rPr>
          <w:rFonts w:eastAsia="Calibri"/>
          <w:iCs/>
          <w:sz w:val="20"/>
          <w:szCs w:val="20"/>
        </w:rPr>
        <w:t xml:space="preserve">≤ 800000 IU/mL; </w:t>
      </w:r>
      <w:r w:rsidRPr="00C65CBE">
        <w:rPr>
          <w:rFonts w:asciiTheme="majorHAnsi" w:hAnsiTheme="majorHAnsi" w:cs="Arial"/>
          <w:iCs/>
          <w:color w:val="000000"/>
          <w:sz w:val="20"/>
          <w:szCs w:val="20"/>
          <w:vertAlign w:val="superscript"/>
        </w:rPr>
        <w:t>(</w:t>
      </w:r>
      <w:r w:rsidRPr="00C65CBE">
        <w:rPr>
          <w:rFonts w:asciiTheme="majorHAnsi" w:hAnsiTheme="majorHAnsi" w:cs="Arial"/>
          <w:b/>
          <w:bCs/>
          <w:iCs/>
          <w:color w:val="000000"/>
          <w:sz w:val="20"/>
          <w:szCs w:val="20"/>
          <w:vertAlign w:val="superscript"/>
        </w:rPr>
        <w:t>2</w:t>
      </w:r>
      <w:r w:rsidRPr="00C65CBE">
        <w:rPr>
          <w:rFonts w:asciiTheme="majorHAnsi" w:hAnsiTheme="majorHAnsi" w:cs="Arial"/>
          <w:iCs/>
          <w:color w:val="000000"/>
          <w:sz w:val="20"/>
          <w:szCs w:val="20"/>
          <w:vertAlign w:val="superscript"/>
        </w:rPr>
        <w:t xml:space="preserve">) </w:t>
      </w:r>
      <w:r w:rsidRPr="00C65CBE">
        <w:rPr>
          <w:rFonts w:eastAsia="Calibri"/>
          <w:iCs/>
          <w:sz w:val="20"/>
          <w:szCs w:val="20"/>
        </w:rPr>
        <w:t>High viral load: &gt;800000 IU/</w:t>
      </w:r>
      <w:proofErr w:type="spellStart"/>
      <w:r w:rsidRPr="00C65CBE">
        <w:rPr>
          <w:rFonts w:eastAsia="Calibri"/>
          <w:iCs/>
          <w:sz w:val="20"/>
          <w:szCs w:val="20"/>
        </w:rPr>
        <w:t>mL.</w:t>
      </w:r>
      <w:proofErr w:type="spellEnd"/>
      <w:r w:rsidRPr="00C65CBE">
        <w:rPr>
          <w:rFonts w:asciiTheme="majorHAnsi" w:hAnsiTheme="majorHAnsi" w:cs="Arial"/>
          <w:color w:val="FF0000"/>
          <w:sz w:val="20"/>
          <w:szCs w:val="20"/>
        </w:rPr>
        <w:t xml:space="preserve"> *</w:t>
      </w:r>
      <w:r w:rsidRPr="00C65CBE">
        <w:rPr>
          <w:rFonts w:eastAsia="Calibri"/>
          <w:iCs/>
          <w:sz w:val="20"/>
          <w:szCs w:val="20"/>
        </w:rPr>
        <w:t>Significant</w:t>
      </w:r>
      <w:r w:rsidR="00C65CBE" w:rsidRPr="00C65CBE">
        <w:rPr>
          <w:rFonts w:eastAsia="Calibri"/>
          <w:iCs/>
          <w:sz w:val="20"/>
          <w:szCs w:val="20"/>
        </w:rPr>
        <w:t xml:space="preserve"> increase</w:t>
      </w:r>
      <w:r w:rsidRPr="00C65CBE">
        <w:rPr>
          <w:rFonts w:eastAsia="Calibri"/>
          <w:iCs/>
          <w:sz w:val="20"/>
          <w:szCs w:val="20"/>
        </w:rPr>
        <w:t xml:space="preserve"> at </w:t>
      </w:r>
      <w:r w:rsidRPr="00C65CBE">
        <w:rPr>
          <w:rFonts w:eastAsia="Calibri"/>
          <w:i/>
          <w:iCs/>
          <w:sz w:val="20"/>
          <w:szCs w:val="20"/>
        </w:rPr>
        <w:t>P</w:t>
      </w:r>
      <w:r w:rsidRPr="00C65CBE">
        <w:rPr>
          <w:rFonts w:eastAsia="Calibri"/>
          <w:iCs/>
          <w:sz w:val="20"/>
          <w:szCs w:val="20"/>
        </w:rPr>
        <w:t xml:space="preserve"> &lt; 0.05 as determined using the </w:t>
      </w:r>
      <w:r w:rsidRPr="00C65CBE">
        <w:rPr>
          <w:rFonts w:eastAsia="Calibri"/>
          <w:i/>
          <w:iCs/>
          <w:sz w:val="20"/>
          <w:szCs w:val="20"/>
        </w:rPr>
        <w:t>t</w:t>
      </w:r>
      <w:r w:rsidRPr="00C65CBE">
        <w:rPr>
          <w:rFonts w:eastAsia="Calibri"/>
          <w:iCs/>
          <w:sz w:val="20"/>
          <w:szCs w:val="20"/>
        </w:rPr>
        <w:t xml:space="preserve">-test. </w:t>
      </w:r>
    </w:p>
    <w:p w14:paraId="79597596" w14:textId="77777777" w:rsidR="00973655" w:rsidRDefault="00973655" w:rsidP="004F2160">
      <w:pPr>
        <w:jc w:val="right"/>
      </w:pPr>
    </w:p>
    <w:sectPr w:rsidR="00973655" w:rsidSect="00683D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60"/>
    <w:rsid w:val="0025149A"/>
    <w:rsid w:val="004F2160"/>
    <w:rsid w:val="0053381F"/>
    <w:rsid w:val="00683DCF"/>
    <w:rsid w:val="00732367"/>
    <w:rsid w:val="0079302B"/>
    <w:rsid w:val="00973655"/>
    <w:rsid w:val="00A15679"/>
    <w:rsid w:val="00C2041C"/>
    <w:rsid w:val="00C65CBE"/>
    <w:rsid w:val="00DF3ED9"/>
    <w:rsid w:val="00E71D76"/>
    <w:rsid w:val="00F141D8"/>
    <w:rsid w:val="00F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BEF5A"/>
  <w15:chartTrackingRefBased/>
  <w15:docId w15:val="{B4640A57-2E17-442E-A4E9-CAB03205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216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4F2160"/>
    <w:pPr>
      <w:spacing w:after="0" w:line="240" w:lineRule="auto"/>
    </w:pPr>
    <w:rPr>
      <w:rFonts w:ascii="Times New Roman" w:eastAsia="Times New Roman" w:hAnsi="Times New Roman" w:cs="Simplified Arab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160"/>
    <w:rPr>
      <w:rFonts w:ascii="Times New Roman" w:eastAsia="Times New Roman" w:hAnsi="Times New Roman" w:cs="Simplified Arabic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4F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F2160"/>
    <w:rPr>
      <w:sz w:val="16"/>
      <w:szCs w:val="16"/>
    </w:rPr>
  </w:style>
  <w:style w:type="table" w:customStyle="1" w:styleId="GridTable6Colorful3">
    <w:name w:val="Grid Table 6 Colorful3"/>
    <w:basedOn w:val="TableNormal"/>
    <w:uiPriority w:val="51"/>
    <w:rsid w:val="004F21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F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60"/>
    <w:rPr>
      <w:rFonts w:ascii="Segoe UI" w:eastAsiaTheme="minorEastAsia" w:hAnsi="Segoe UI" w:cs="Segoe UI"/>
      <w:sz w:val="18"/>
      <w:szCs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343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343"/>
    <w:rPr>
      <w:rFonts w:ascii="Times New Roman" w:eastAsiaTheme="minorEastAsia" w:hAnsi="Times New Roman" w:cs="Simplified Arabic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F141D8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 El Hadad</dc:creator>
  <cp:keywords/>
  <dc:description/>
  <cp:lastModifiedBy>Sahar El Hadad</cp:lastModifiedBy>
  <cp:revision>4</cp:revision>
  <dcterms:created xsi:type="dcterms:W3CDTF">2017-04-16T15:38:00Z</dcterms:created>
  <dcterms:modified xsi:type="dcterms:W3CDTF">2017-05-12T18:41:00Z</dcterms:modified>
</cp:coreProperties>
</file>