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F2" w:rsidRPr="00AE0752" w:rsidRDefault="00CA62F2" w:rsidP="00CA62F2">
      <w:pPr>
        <w:widowControl w:val="0"/>
        <w:suppressAutoHyphens/>
        <w:ind w:left="-851"/>
        <w:rPr>
          <w:rFonts w:ascii="Liberation Serif" w:eastAsia="Droid Sans Fallback" w:hAnsi="Liberation Serif" w:cs="FreeSans"/>
          <w:b/>
          <w:lang w:val="en-US" w:eastAsia="zh-CN" w:bidi="hi-IN"/>
        </w:rPr>
      </w:pPr>
      <w:r w:rsidRPr="00AE0752">
        <w:rPr>
          <w:rFonts w:ascii="Liberation Serif" w:eastAsia="Droid Sans Fallback" w:hAnsi="Liberation Serif" w:cs="FreeSans"/>
          <w:b/>
          <w:lang w:val="en-US" w:eastAsia="zh-CN" w:bidi="hi-IN"/>
        </w:rPr>
        <w:t xml:space="preserve">Table </w:t>
      </w:r>
      <w:r w:rsidR="00BE0B99">
        <w:rPr>
          <w:rFonts w:ascii="Liberation Serif" w:eastAsia="Droid Sans Fallback" w:hAnsi="Liberation Serif" w:cs="FreeSans"/>
          <w:b/>
          <w:lang w:val="en-US" w:eastAsia="zh-CN" w:bidi="hi-IN"/>
        </w:rPr>
        <w:t>S1</w:t>
      </w:r>
      <w:bookmarkStart w:id="0" w:name="_GoBack"/>
      <w:bookmarkEnd w:id="0"/>
      <w:r w:rsidRPr="00AE0752">
        <w:rPr>
          <w:rFonts w:ascii="Liberation Serif" w:eastAsia="Droid Sans Fallback" w:hAnsi="Liberation Serif" w:cs="FreeSans"/>
          <w:b/>
          <w:lang w:val="en-US" w:eastAsia="zh-CN" w:bidi="hi-IN"/>
        </w:rPr>
        <w:t>. Included papers investigating EEG functional and/or effective connectivity in ASD.</w:t>
      </w:r>
    </w:p>
    <w:p w:rsidR="00CA62F2" w:rsidRDefault="00CA62F2" w:rsidP="00CA62F2">
      <w:pPr>
        <w:widowControl w:val="0"/>
        <w:suppressAutoHyphens/>
        <w:ind w:left="-851"/>
        <w:rPr>
          <w:rFonts w:ascii="Liberation Serif" w:eastAsia="Droid Sans Fallback" w:hAnsi="Liberation Serif" w:cs="FreeSans"/>
          <w:lang w:val="en-US" w:eastAsia="zh-CN" w:bidi="hi-IN"/>
        </w:rPr>
      </w:pPr>
    </w:p>
    <w:tbl>
      <w:tblPr>
        <w:tblW w:w="14032" w:type="dxa"/>
        <w:tblInd w:w="-6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27"/>
        <w:gridCol w:w="1216"/>
        <w:gridCol w:w="628"/>
        <w:gridCol w:w="2107"/>
        <w:gridCol w:w="1316"/>
        <w:gridCol w:w="1641"/>
        <w:gridCol w:w="2904"/>
        <w:gridCol w:w="1842"/>
      </w:tblGrid>
      <w:tr w:rsidR="00CA62F2" w:rsidRPr="00FB444D" w:rsidTr="00257477">
        <w:trPr>
          <w:cantSplit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Paper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Connectivity metrics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Reference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Grid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P</w:t>
            </w:r>
            <w:r w:rsidRPr="00FB444D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aradigm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Age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Sample size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796F52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bCs/>
                <w:lang w:eastAsia="zh-CN" w:bidi="hi-IN"/>
              </w:rPr>
            </w:pPr>
            <w:r w:rsidRPr="00796F52">
              <w:rPr>
                <w:rFonts w:ascii="Liberation Serif" w:eastAsia="Droid Sans Fallback" w:hAnsi="Liberation Serif" w:cs="FreeSans"/>
                <w:b/>
                <w:bCs/>
                <w:lang w:eastAsia="zh-CN" w:bidi="hi-IN"/>
              </w:rPr>
              <w:t>IQ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Diagnosis</w:t>
            </w:r>
          </w:p>
        </w:tc>
      </w:tr>
      <w:tr w:rsidR="00CA62F2" w:rsidRPr="006C5CB0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3D76CD" w:rsidRDefault="003D76CD" w:rsidP="00257477">
            <w:pPr>
              <w:widowControl w:val="0"/>
              <w:suppressAutoHyphens/>
              <w:rPr>
                <w:rFonts w:eastAsia="Droid Sans Fallback" w:cs="FreeSans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="FreeSans"/>
                <w:sz w:val="20"/>
                <w:szCs w:val="20"/>
                <w:lang w:eastAsia="zh-CN" w:bidi="hi-IN"/>
              </w:rPr>
              <w:t>[88]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Fuzzy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synchronization likelihood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N/A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E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yes-closed resting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7-13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9 ASD; 9 NT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6C5CB0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DSM-IV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[89]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Synchronization likelihood and graph measures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verage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128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GulliverRM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GulliverRM"/>
                <w:sz w:val="20"/>
                <w:szCs w:val="20"/>
                <w:lang w:val="en-US" w:eastAsia="zh-CN" w:bidi="hi-IN"/>
              </w:rPr>
              <w:t>E</w:t>
            </w:r>
            <w:r w:rsidRPr="00FB444D">
              <w:rPr>
                <w:rFonts w:ascii="Liberation Serif" w:eastAsia="Droid Sans Fallback" w:hAnsi="Liberation Serif" w:cs="GulliverRM"/>
                <w:sz w:val="20"/>
                <w:szCs w:val="20"/>
                <w:lang w:val="en-US" w:eastAsia="zh-CN" w:bidi="hi-IN"/>
              </w:rPr>
              <w:t>yes-closed resting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27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±5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2E0E20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74 NT</w:t>
            </w:r>
            <w:r w:rsidR="00CA62F2"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(37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No IQ reported; educational level = 19.2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SRS-A from someone who knew them well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[90]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Synchronization likelihood and graph measures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verage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128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GulliverRM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GulliverRM"/>
                <w:sz w:val="20"/>
                <w:szCs w:val="20"/>
                <w:lang w:val="en-US" w:eastAsia="zh-CN" w:bidi="hi-IN"/>
              </w:rPr>
              <w:t>E</w:t>
            </w:r>
            <w:r w:rsidRPr="00FB444D">
              <w:rPr>
                <w:rFonts w:ascii="Liberation Serif" w:eastAsia="Droid Sans Fallback" w:hAnsi="Liberation Serif" w:cs="GulliverRM"/>
                <w:sz w:val="20"/>
                <w:szCs w:val="20"/>
                <w:lang w:val="en-US" w:eastAsia="zh-CN" w:bidi="hi-IN"/>
              </w:rPr>
              <w:t>yes-closed resting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25±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7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10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HF-ASD</w:t>
            </w:r>
            <w:r w:rsidR="002E0E20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or AS; 10 NT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(1 F/group)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6C5CB0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</w:pP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eastAsia="zh-CN" w:bidi="hi-IN"/>
              </w:rPr>
              <w:t>HF-ASD and AS: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 xml:space="preserve"> Verbal</w:t>
            </w:r>
            <w:r w:rsidRPr="006C5CB0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: 88-116 (103.1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± 9.5</w:t>
            </w:r>
            <w:r w:rsidRPr="006C5CB0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 xml:space="preserve">); exec: 74-131 (98.6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± 22.8</w:t>
            </w:r>
            <w:r w:rsidRPr="006C5CB0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GulliverRM"/>
                <w:color w:val="000000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GulliverRM"/>
                <w:color w:val="000000"/>
                <w:sz w:val="20"/>
                <w:szCs w:val="20"/>
                <w:lang w:val="en-US" w:eastAsia="zh-CN" w:bidi="hi-IN"/>
              </w:rPr>
              <w:t>DSM-IV and ADOS-G (within the past 3 years)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[91]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Phase lag index and graph measures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CMS-DRL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32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Passive viewing of pictures of faces and cars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3.4±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1.0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19 NT (0 F); 12 ASD (2 F) 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sz w:val="20"/>
                <w:szCs w:val="20"/>
                <w:lang w:eastAsia="zh-CN" w:bidi="hi-IN"/>
              </w:rPr>
              <w:t>NT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eastAsia="zh-CN" w:bidi="hi-IN"/>
              </w:rPr>
              <w:t>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 xml:space="preserve">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108.0 ± 12.4; ASD: 85.0 ± 17.2) [unspecified IQ metric]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DSM-IV diagnostic of autism (2), AS (1) or PDD (9)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[92]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Coherence, phase lab, Person's and partial correlation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N/A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Awake, REM, and SWS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color w:val="000000"/>
                <w:sz w:val="20"/>
                <w:szCs w:val="20"/>
                <w:lang w:val="en-US" w:eastAsia="zh-CN" w:bidi="hi-IN"/>
              </w:rPr>
              <w:t>4±</w:t>
            </w:r>
            <w:r w:rsidRPr="00FB444D">
              <w:rPr>
                <w:rFonts w:ascii="Liberation Serif" w:eastAsia="Droid Sans Fallback" w:hAnsi="Liberation Serif" w:cs="FreeSans"/>
                <w:color w:val="000000"/>
                <w:sz w:val="20"/>
                <w:szCs w:val="20"/>
                <w:lang w:val="en-US" w:eastAsia="zh-CN" w:bidi="hi-IN"/>
              </w:rPr>
              <w:t>1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color w:val="000000"/>
                <w:sz w:val="20"/>
                <w:szCs w:val="20"/>
                <w:lang w:val="en-US" w:eastAsia="zh-CN" w:bidi="hi-IN"/>
              </w:rPr>
              <w:t>87 ASD (17% F); 21</w:t>
            </w:r>
            <w:r>
              <w:rPr>
                <w:rFonts w:ascii="Liberation Serif" w:eastAsia="Droid Sans Fallback" w:hAnsi="Liberation Serif" w:cs="FreeSans"/>
                <w:color w:val="000000"/>
                <w:sz w:val="20"/>
                <w:szCs w:val="20"/>
                <w:lang w:val="en-US" w:eastAsia="zh-CN" w:bidi="hi-IN"/>
              </w:rPr>
              <w:t xml:space="preserve"> </w:t>
            </w:r>
            <w:r w:rsidRPr="00FB444D">
              <w:rPr>
                <w:rFonts w:ascii="Liberation Serif" w:eastAsia="Droid Sans Fallback" w:hAnsi="Liberation Serif" w:cs="FreeSans"/>
                <w:color w:val="000000"/>
                <w:sz w:val="20"/>
                <w:szCs w:val="20"/>
                <w:lang w:val="en-US" w:eastAsia="zh-CN" w:bidi="hi-IN"/>
              </w:rPr>
              <w:t>noASD-DD (38% F); 29 NT (28%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color w:val="000000"/>
                <w:sz w:val="20"/>
                <w:szCs w:val="20"/>
                <w:lang w:eastAsia="zh-CN" w:bidi="hi-IN"/>
              </w:rPr>
              <w:t>No IQ reported; noASD-DD were recruited as IQ-matched comparisons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DSM-IV criteria for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ASD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, ADI-R (or a Toddler version), ADOS, and clinical judgment</w:t>
            </w:r>
          </w:p>
        </w:tc>
      </w:tr>
      <w:tr w:rsidR="00CA62F2" w:rsidRPr="006C5CB0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[93]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verage mastoid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64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W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atching video of familiar/unfamiliar person reading a story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10±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1.6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19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HF-ASD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(1 F); 13 NT (4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IQ &gt;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75 (Kaufman Brief Intelligence Test); no between-group IQ difference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ADOS</w:t>
            </w:r>
          </w:p>
        </w:tc>
      </w:tr>
      <w:tr w:rsidR="00CA62F2" w:rsidRPr="006C5CB0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[94]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Wavelet 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Tip of the nose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Neutral face and chair matching task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30±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5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15 ASD; 15 NT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NT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verbal: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77-133 (114±16); performance: 93-134 (119±11), full-scale: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93-134 (119±14) : </w:t>
            </w:r>
            <w:r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ASD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verbal:101-134 (119±11); performance: 93-132 (115±14), full-scale:98-136 (119±13)  [WASI]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DSM-IV; Autism Spectrum Quotient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[95]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Coherence; sLORETA source localization with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an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averaged MRI template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L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inked-ears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AdvTTb5929f4c" w:eastAsia="Droid Sans Fallback" w:hAnsi="AdvTTb5929f4c" w:cs="FreeSans"/>
                <w:sz w:val="20"/>
                <w:szCs w:val="20"/>
                <w:lang w:val="en-US" w:eastAsia="zh-CN" w:bidi="hi-IN"/>
              </w:rPr>
              <w:t>Visual memory task involving line drawings. E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xperimental groups: Nei Gong (Chinese mind-body exercise) training (NGT), progressive muscle relaxation (PMR) training, or control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5-17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66 ASD separated in 3 experimental groups:</w:t>
            </w:r>
          </w:p>
          <w:p w:rsidR="00CA62F2" w:rsidRPr="00FB444D" w:rsidRDefault="00CA62F2" w:rsidP="00257477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NGT: 18 (1 F), PRM: 17 (2 F), Control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: 13 (1 F)</w:t>
            </w:r>
          </w:p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NGT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 xml:space="preserve">: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76.3±17.7, </w:t>
            </w:r>
            <w:r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PRM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86.5±17.5, </w:t>
            </w:r>
            <w:r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Control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 85.9±29.3 [WISC, 4 ed., Chinese version]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ASD or PDD based on DSM-IV-TR criteria; ADI-R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[96]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Linked-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ear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Eyes-closed resting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6-11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20 ASD; 20 NT [6 F/group]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Subject individually match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ed between group for IQ; ASD: 93±16.8; NT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: 98±15.4  [full-scale]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E61839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AdvEPSTIM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AdvEPSTIM"/>
                <w:sz w:val="20"/>
                <w:szCs w:val="20"/>
                <w:lang w:val="en-US" w:eastAsia="zh-CN" w:bidi="hi-IN"/>
              </w:rPr>
              <w:t>ASD or</w:t>
            </w:r>
            <w:r>
              <w:rPr>
                <w:rFonts w:ascii="Liberation Serif" w:eastAsia="Droid Sans Fallback" w:hAnsi="Liberation Serif" w:cs="AdvEPSTIM"/>
                <w:sz w:val="20"/>
                <w:szCs w:val="20"/>
                <w:lang w:val="en-US" w:eastAsia="zh-CN" w:bidi="hi-IN"/>
              </w:rPr>
              <w:t xml:space="preserve"> </w:t>
            </w:r>
            <w:r w:rsidRPr="00FB444D">
              <w:rPr>
                <w:rFonts w:ascii="Liberation Serif" w:eastAsia="Droid Sans Fallback" w:hAnsi="Liberation Serif" w:cs="AdvEPSTIM"/>
                <w:sz w:val="20"/>
                <w:szCs w:val="20"/>
                <w:lang w:val="en-US" w:eastAsia="zh-CN" w:bidi="hi-IN"/>
              </w:rPr>
              <w:t>autism based on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DSM-IV</w:t>
            </w:r>
          </w:p>
        </w:tc>
      </w:tr>
      <w:tr w:rsidR="00CA62F2" w:rsidRPr="006C5CB0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lastRenderedPageBreak/>
              <w:t>[97]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Coherence with PCA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CSD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Awake and alert state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2-12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430 ASD (16% F); 554 NT (12%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6C5CB0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lang w:eastAsia="zh-CN" w:bidi="hi-IN"/>
              </w:rPr>
            </w:pPr>
            <w:r w:rsidRPr="006C5CB0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ASD or PDD diagnostic based on DSM-IV</w:t>
            </w:r>
          </w:p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and/or ADOS</w:t>
            </w:r>
          </w:p>
        </w:tc>
      </w:tr>
      <w:tr w:rsidR="00CA62F2" w:rsidRPr="006C5CB0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[98]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 with PCA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CSD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Awake and alert state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2-12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430 ASD (16% F); 554 NT (12%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6C5CB0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lang w:eastAsia="zh-CN" w:bidi="hi-IN"/>
              </w:rPr>
            </w:pPr>
            <w:r w:rsidRPr="006C5CB0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ASD or PDD diagnostic based on DSM-IV</w:t>
            </w:r>
          </w:p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and/or ADOS</w:t>
            </w:r>
          </w:p>
        </w:tc>
      </w:tr>
      <w:tr w:rsidR="00CA62F2" w:rsidRPr="006C5CB0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[99]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Imaginary part of coherency (IC)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CSD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128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Hap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py/fearful and familiar/unfamiliar f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ace processing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2-5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31 NT; 72 ASD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6C5CB0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lang w:eastAsia="zh-CN" w:bidi="hi-IN"/>
              </w:rPr>
            </w:pPr>
            <w:r w:rsidRPr="006C5CB0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ADI and ADOS</w:t>
            </w:r>
          </w:p>
        </w:tc>
      </w:tr>
      <w:tr w:rsidR="00CA62F2" w:rsidRPr="00FB444D" w:rsidTr="00257477">
        <w:trPr>
          <w:cantSplit/>
          <w:trHeight w:val="9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[100]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Reduced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 and phase synchrony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verage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128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Long latency flash ERP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5.5-8.5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6 ASD (1 F); 8 NT (4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autoSpaceDE w:val="0"/>
              <w:autoSpaceDN w:val="0"/>
              <w:adjustRightInd w:val="0"/>
              <w:rPr>
                <w:rFonts w:ascii="Times" w:eastAsia="Droid Sans Fallback" w:hAnsi="Times" w:cs="Times"/>
                <w:lang w:val="en-US" w:eastAsia="zh-CN"/>
              </w:rPr>
            </w:pP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eastAsia="zh-CN" w:bidi="hi-IN"/>
              </w:rPr>
              <w:t>ASD: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 xml:space="preserve"> 43–105 (67.8±27.2); 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eastAsia="zh-CN" w:bidi="hi-IN"/>
              </w:rPr>
              <w:t>NT:</w:t>
            </w:r>
            <w:r>
              <w:rPr>
                <w:rFonts w:ascii="Liberation Serif" w:eastAsia="Droid Sans Fallback" w:hAnsi="Liberation Serif" w:cs="FreeSans"/>
                <w:b/>
                <w:sz w:val="20"/>
                <w:szCs w:val="20"/>
                <w:lang w:eastAsia="zh-CN" w:bidi="hi-IN"/>
              </w:rPr>
              <w:t xml:space="preserve">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106–134 (117.1±9.8) [Differential Abilities Scale - General Conceptual Ability]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ADI-R, ADOS and DSM-IV diagnostic for autism or ASD</w:t>
            </w:r>
          </w:p>
        </w:tc>
      </w:tr>
      <w:tr w:rsidR="00CA62F2" w:rsidRPr="00FB444D" w:rsidTr="00257477">
        <w:trPr>
          <w:cantSplit/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[101]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Cz, reformatted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to average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128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Joint attention-eliciting video clip with congruent and incongruent gaze-target conditions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16±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16 ASD (2 F); 17 NT (6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ASD: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verbal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: 99±14.6; performance:  106±13.2;</w:t>
            </w:r>
          </w:p>
          <w:p w:rsidR="00CA62F2" w:rsidRPr="00FB444D" w:rsidRDefault="00CA62F2" w:rsidP="00257477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NT: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verbal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: 108±14.8; performance:  103±16.8;</w:t>
            </w:r>
          </w:p>
          <w:p w:rsidR="00CA62F2" w:rsidRPr="00FB444D" w:rsidRDefault="00CA62F2" w:rsidP="00257477">
            <w:pPr>
              <w:widowControl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[WISC-IV]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Previous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ASD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diagnostic; confirmed with ADOS and SCQ</w:t>
            </w:r>
          </w:p>
        </w:tc>
      </w:tr>
      <w:tr w:rsidR="00CA62F2" w:rsidRPr="006C5CB0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[102]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phase synchronization [wavelet] and graph measures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N/A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128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Fearful, happy and neutral face processing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6-13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12 ASD; 12 NT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6C5CB0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lang w:eastAsia="zh-CN" w:bidi="hi-IN"/>
              </w:rPr>
            </w:pPr>
            <w:r w:rsidRPr="006C5CB0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N/A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[103]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verage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64 - 128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Familiar/unfamiliar neutral faces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6 and 12 mo (longitudinal)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At 6 mo: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27 HRA (15 F); 31 LRC (16 F); </w:t>
            </w:r>
          </w:p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254251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 xml:space="preserve">At 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 xml:space="preserve">12 mo: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39 HRA (19 F); 30 LRC (12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At 6 mo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: HRA: 81-122 (99±10); LRC: 77-115 (96±10); 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At 12 mo: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HRA: 76-138 (102±15); LRC: 90-134 (110±12)</w:t>
            </w:r>
          </w:p>
          <w:p w:rsidR="00CA62F2" w:rsidRPr="006C5CB0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lang w:eastAsia="zh-CN" w:bidi="hi-IN"/>
              </w:rPr>
            </w:pPr>
            <w:r w:rsidRPr="006C5CB0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[MELC]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HRA has a sibling with an ASD, AS, or PDD diagnostic according to SCQ, SRS and/or ADOS</w:t>
            </w:r>
          </w:p>
        </w:tc>
      </w:tr>
      <w:tr w:rsidR="00CA62F2" w:rsidRPr="006C5CB0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[104]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Transfer entropy and directed differential connectivity graph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L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inked-mastoid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32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Event-related with upright and upside down faces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9-17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12 ASD; 19 NT (all males)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IQ &gt; 70 (Raven Progressive Matr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ices); significantly lower IQ in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ASD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group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DSM-IV, CARS, and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ASDS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[105]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Mutual information (coarse-grained entropy information)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N/A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NREM sleep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8±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3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27 ASD; 20 deaf children with half of them having a mild form of dysphasia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ASD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54% were consider having mild mental retardation; 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NT: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mentally non-retarded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IDC-10 criteria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for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pervasive developmental disorders and CARS</w:t>
            </w:r>
          </w:p>
        </w:tc>
      </w:tr>
      <w:tr w:rsidR="00CA62F2" w:rsidRPr="006B5CD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lastRenderedPageBreak/>
              <w:t>[106, 107]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Unilateral ear lobe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Rhythmic visual stimulation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6-16 yo (10±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3 yo)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14 ASD; 19 NT (all males)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ASD: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verbal: 91.2 ± 27.5; performance: 94.3 ± 20.4; total: 91.4 ± 22.8</w:t>
            </w:r>
          </w:p>
          <w:p w:rsidR="00CA62F2" w:rsidRPr="006B5CD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DSM-IV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[108]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L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inked-ears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22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REM sleep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21±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4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9 ASD; 13 NT; 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lang w:eastAsia="zh-CN" w:bidi="hi-IN"/>
              </w:rPr>
            </w:pP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ASD: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performance: 107.5, global: 101.3; 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NT: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performance: 113.3; global: 115.7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ADOS-G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and ADI-R</w:t>
            </w:r>
          </w:p>
        </w:tc>
      </w:tr>
      <w:tr w:rsidR="00CA62F2" w:rsidRPr="006B5CD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[109]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L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inked-ears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Fixation of a target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and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video watching with or without sound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3-9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21 ASD (8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IQ &gt; 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DSM-V criteria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[110]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V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ertex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128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Ey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es open and eyes closed resting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state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18-51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15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HF-</w:t>
            </w:r>
            <w:r w:rsidR="002E0E20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ASD (3 F); 16 NT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(4F)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ASD: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100.9±18.6; 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NT: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107.1±11.9</w:t>
            </w:r>
          </w:p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[Combined vocabulary and non-verbal object series/matrices subtests of the St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anford-Binet Intelligence Scale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, 5th ed]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AdvGulliv-R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Autism, AS, ADF, or PDD diagnostic according </w:t>
            </w:r>
            <w:r w:rsidRPr="00FB444D">
              <w:rPr>
                <w:rFonts w:ascii="Liberation Serif" w:eastAsia="Droid Sans Fallback" w:hAnsi="Liberation Serif" w:cs="AdvGulliv-R"/>
                <w:sz w:val="20"/>
                <w:szCs w:val="20"/>
                <w:lang w:val="en-US" w:eastAsia="zh-CN" w:bidi="hi-IN"/>
              </w:rPr>
              <w:t>DSM-IV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[111]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Correlation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ouble banana, transverse,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Hjorth Laplacian, and neck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Wake and NREM sleep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4-8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27 ASD (2 F); 55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NT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(26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Diagnosed with ASD by a spe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cialist in child neurology, child psychiatry, or developmental pediatrics.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[112]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Average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124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E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yes-closed resting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18-38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18 ASD; 18 NT (all males)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 xml:space="preserve">ASD: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full-scale: 86-138 (107.3±14.0); verbal: 84-140 (108.3±16.0); performance: 83-128 (104.4±13.5); </w:t>
            </w:r>
          </w:p>
          <w:p w:rsidR="00CA62F2" w:rsidRPr="006B5CD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lang w:eastAsia="zh-CN" w:bidi="hi-IN"/>
              </w:rPr>
            </w:pP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 xml:space="preserve">NT: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full-scale: 88-139 (106.1±13.6); verbal: 89-132 (106.7±12.1); performance: 78-136 (104.0±17.4) [WAIS]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iagnostic interviews and DSM-IV criteria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[113]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Debiased weighted phase lag index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V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ertex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128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Passive watching of “social” and “non-social” videos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12-17 mo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10 HRA-ASD (3 F); 18 HRA-noASD (15 F); 26 LRC (14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C4682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lang w:eastAsia="zh-CN" w:bidi="hi-IN"/>
              </w:rPr>
            </w:pP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At 14 mo: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HRA-ASD: 86±15; HRA-noASD: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100±12; LRC: 104±17;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</w:t>
            </w:r>
            <w:r w:rsidRPr="008317F8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At 36 mo: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HRA-ASD: 100±27; HRA-noASD:110±18; LRC: 115±14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</w:t>
            </w:r>
            <w:r w:rsidRPr="00C4682D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[MELC]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HRA-ASD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vs.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HRA-noASD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diagnoses performed at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36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mo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using DAWBA and parent-report SCQ </w:t>
            </w:r>
          </w:p>
        </w:tc>
      </w:tr>
      <w:tr w:rsidR="00CA62F2" w:rsidRPr="00C4682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[114]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 and graph measures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verage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Eyes-open resting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state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0.7-25.6 yo (mean: 6.9 yo)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14 TSC-ASD (5 F); 29 TSC-noASD (12 F); 16 nsASD (4 F); 46 NT (27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C4682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lang w:eastAsia="zh-CN" w:bidi="hi-IN"/>
              </w:rPr>
            </w:pPr>
            <w:r w:rsidRPr="00C4682D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TSC confirmed genetically; ASD diagnosed with</w:t>
            </w:r>
          </w:p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DSM-IV and ADOS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color w:val="0563C1"/>
                <w:sz w:val="20"/>
                <w:szCs w:val="20"/>
                <w:u w:val="single"/>
                <w:lang w:val="en-US" w:eastAsia="uz-Cyrl-UZ" w:bidi="uz-Cyrl-UZ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[115]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verage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64 - 128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Auditory stimuli in a double oddball paradigm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6 and 12 mo (longitudinal)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28 HRA (5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with ASD at 36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mo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); 26 LRC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lang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 xml:space="preserve">MSEL similar between groups. Evaluated 5 scales; See table 2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 xml:space="preserve">in </w:t>
            </w:r>
            <w:r w:rsidR="003D76C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[115]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>for full data.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Older sibling diagnosed with SCQ or ADOS-G</w:t>
            </w:r>
          </w:p>
        </w:tc>
      </w:tr>
      <w:tr w:rsidR="00CA62F2" w:rsidRPr="00E051CE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lastRenderedPageBreak/>
              <w:t>[116]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Linked-ears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Visual encoding object recognition task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5-14 yo (10 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± 2.2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yo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21 ASD (2 F); 21 NT (7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5372FB" w:rsidRDefault="00CA62F2" w:rsidP="00257477">
            <w:pPr>
              <w:widowControl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D169AF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NT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: 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106.0±14.59;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</w:t>
            </w:r>
            <w:r w:rsidRPr="00D169AF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ASD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: 101.86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±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16.09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TONI-III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5372FB" w:rsidRDefault="00CA62F2" w:rsidP="00257477">
            <w:pPr>
              <w:widowControl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DSM-IV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diagnostic of autism (16) or PDD (5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)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and CARS</w:t>
            </w:r>
          </w:p>
        </w:tc>
      </w:tr>
      <w:tr w:rsidR="00CA62F2" w:rsidRPr="002C1AC3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Default="003D76CD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[117]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Linked-ears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Looking at a fixed car pictures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8-17 yo (12 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± 2.6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yo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17 HF-ASD (3 F); 17 LF-ASD (2 F)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5372FB" w:rsidRDefault="00CA62F2" w:rsidP="002574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D169AF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HF-ASD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: 106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±20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; </w:t>
            </w:r>
            <w:r w:rsidRPr="00442377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LF-ASD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: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56±12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[WISC-III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short form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5372FB" w:rsidRDefault="00CA62F2" w:rsidP="00257477">
            <w:pPr>
              <w:widowControl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DSM-IV 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diagnostic of autism (2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0), AS (2) or PDD (12</w:t>
            </w:r>
            <w:r w:rsidRPr="00FB444D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)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and ADI-R</w:t>
            </w:r>
          </w:p>
        </w:tc>
      </w:tr>
      <w:tr w:rsidR="00CA62F2" w:rsidRPr="00FB444D" w:rsidTr="002574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Default="003D76CD" w:rsidP="00257477">
            <w:pPr>
              <w:widowControl w:val="0"/>
              <w:suppressAutoHyphens/>
              <w:spacing w:after="12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[118]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spacing w:after="12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Phase coherence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L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inked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-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mastoid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s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spacing w:after="12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Default="00CA62F2" w:rsidP="00257477">
            <w:pPr>
              <w:widowControl w:val="0"/>
              <w:suppressAutoHyphens/>
              <w:spacing w:after="12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NREM sleep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spacing w:after="12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7.5–21.5 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suppressAutoHyphens/>
              <w:spacing w:after="12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10 AS*; 14 NT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 w:rsidRPr="00442377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NT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: </w:t>
            </w:r>
            <w:r w:rsidR="00A53B49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49.9 ±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6.5; </w:t>
            </w:r>
            <w:r w:rsidRPr="00442377">
              <w:rPr>
                <w:rFonts w:ascii="Liberation Serif" w:eastAsia="Droid Sans Fallback" w:hAnsi="Liberation Serif" w:cs="FreeSans"/>
                <w:b/>
                <w:sz w:val="20"/>
                <w:szCs w:val="20"/>
                <w:lang w:val="en-US" w:eastAsia="zh-CN" w:bidi="hi-IN"/>
              </w:rPr>
              <w:t>AS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: 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51 ±  8.8 non-verbal IQ [mean Raven’s Progressive Matrices row score]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2F2" w:rsidRPr="00FB444D" w:rsidRDefault="00CA62F2" w:rsidP="0025747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AS diagnosed with</w:t>
            </w:r>
            <w:r w:rsidRPr="005372FB"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 xml:space="preserve"> ICD-10, confirmed </w:t>
            </w:r>
            <w:r>
              <w:rPr>
                <w:rFonts w:ascii="Liberation Serif" w:eastAsia="Droid Sans Fallback" w:hAnsi="Liberation Serif" w:cs="FreeSans"/>
                <w:sz w:val="20"/>
                <w:szCs w:val="20"/>
                <w:lang w:val="en-US" w:eastAsia="zh-CN" w:bidi="hi-IN"/>
              </w:rPr>
              <w:t>with ADOS</w:t>
            </w:r>
          </w:p>
        </w:tc>
      </w:tr>
    </w:tbl>
    <w:p w:rsidR="00CA62F2" w:rsidRPr="00D169AF" w:rsidRDefault="00CA62F2" w:rsidP="00CA62F2">
      <w:pPr>
        <w:widowControl w:val="0"/>
        <w:suppressAutoHyphens/>
        <w:ind w:left="-567" w:right="-81"/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</w:pPr>
      <w:r w:rsidRPr="00FB444D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ADI: Autism Diagnostic Interview; ADI-R: ADI – Revised; ADOS-G: Autistic Diagnostic Observation Schedule-Generic; AS: Asperger’s Syndrome; ASD: Autism Spectrum Disorder; ASDS: Asperger Syndrome Diagnostic Scale; CARS: Childhood autism rating scale; CMS-DRL: Common Mode Sense-Driven Right Leg; CSD: current source density; DAWBA: Developmen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t and Wellbeing Assessment; DSM-(</w:t>
      </w:r>
      <w:r w:rsidRPr="00FB444D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IV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/V)</w:t>
      </w:r>
      <w:r w:rsidRPr="00FB444D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: Diagnostic and Statistical Manual of Mental Disorders, 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(</w:t>
      </w:r>
      <w:r w:rsidRPr="00FB444D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fourth edition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/fifth edition)</w:t>
      </w:r>
      <w:r w:rsidRPr="00FB444D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;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 ERP: Event-related potential; HF-ASD: </w:t>
      </w:r>
      <w:r w:rsidRPr="00FB444D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high-functioning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 ASD;</w:t>
      </w:r>
      <w:r w:rsidRPr="00FB444D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 HRA: high risk for autism – based on an older sibling being diagnosed with ASD; HRA-ASD: HRA at time of recording – diagnosed with ASD later; HRA-noASD: HRA at time of recording – diagnosed free of autism later; IC: imaginary part of coherency; IQ: Intelligence Quotient;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 LF-ASD: low-functioning ASD;</w:t>
      </w:r>
      <w:r w:rsidRPr="00FB444D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 LRC: Low-risk comparison – based on not having older siblings diagnosed with ASD; </w:t>
      </w:r>
      <w:r w:rsidRPr="00D169AF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MSEL: Mullen</w:t>
      </w:r>
      <w:r w:rsidRPr="00FB444D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 </w:t>
      </w:r>
      <w:r w:rsidRPr="00D169AF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Scales of Early Learning;</w:t>
      </w:r>
      <w:r w:rsidRPr="00FB444D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 </w:t>
      </w:r>
      <w:r w:rsidRPr="00D169AF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MELC: Mullen</w:t>
      </w:r>
      <w:r w:rsidRPr="00FB444D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 </w:t>
      </w:r>
      <w:r w:rsidRPr="00D169AF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Early Learning Composite; mo: month old; noASD-DD: non-ASD developmental disorder; nsASD: non-syndromic ASD; NREM: Non-REM sleep; NT: Neurotypical; PCA: Principal component analysis; PDD: Pervasive Developmental Disorder not otherwise specified; REM: rapid eye movement sleep; SCQ: Social Communication Questionnaire; SRS: Social Responsiveness Scale; SRS-A: SRS - adult version; SWS: slow wave sleep; TONI-III = Deviation quotient of the Test of Non-verbal Intelligence, 3rd edition; 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TSC</w:t>
      </w:r>
      <w:r w:rsidRPr="00D169AF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: Tuberous Sclerosis Complex; WASI: Wechsler Abbreviated Scale of Intelligence; WAIS: Wechsler Adult Intelligence Scale;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 </w:t>
      </w:r>
      <w:r w:rsidRPr="005372FB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WISC-III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: </w:t>
      </w:r>
      <w:r w:rsidRPr="005372FB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Wechsler Intelligence Scale for Children-Third Edition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;</w:t>
      </w:r>
      <w:r w:rsidRPr="00D169AF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 yo: year old.</w:t>
      </w:r>
    </w:p>
    <w:p w:rsidR="00CA62F2" w:rsidRPr="00FB444D" w:rsidRDefault="00CA62F2" w:rsidP="00CA62F2">
      <w:pPr>
        <w:widowControl w:val="0"/>
        <w:suppressAutoHyphens/>
        <w:ind w:left="-1134" w:right="-1074"/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</w:pPr>
    </w:p>
    <w:p w:rsidR="00CA62F2" w:rsidRDefault="00CA62F2" w:rsidP="00CA62F2">
      <w:pPr>
        <w:widowControl w:val="0"/>
        <w:suppressAutoHyphens/>
        <w:ind w:left="-567" w:right="-1074"/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</w:pPr>
      <w:r w:rsidRPr="00FB444D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Note: When using the notation X ± Y, X represents the mean and Y the standard deviation. When using notation X-Y, X and Y are the borders of the range.</w:t>
      </w:r>
    </w:p>
    <w:p w:rsidR="00CA62F2" w:rsidRDefault="00CA62F2" w:rsidP="00CA62F2">
      <w:pPr>
        <w:widowControl w:val="0"/>
        <w:suppressAutoHyphens/>
        <w:ind w:left="-567" w:right="-1074"/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</w:pP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 </w:t>
      </w:r>
    </w:p>
    <w:p w:rsidR="00CA62F2" w:rsidRDefault="00CA62F2" w:rsidP="00CA62F2">
      <w:pPr>
        <w:widowControl w:val="0"/>
        <w:suppressAutoHyphens/>
        <w:ind w:left="-567" w:right="-1074"/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</w:pP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* The study include</w:t>
      </w:r>
      <w:r w:rsidR="00A53B49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s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 xml:space="preserve"> </w:t>
      </w:r>
      <w:r w:rsidRPr="00D169AF"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18 AS overall, but only data from 10 were included for the connectivity analysis</w:t>
      </w:r>
      <w:r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  <w:t>.</w:t>
      </w:r>
    </w:p>
    <w:p w:rsidR="00CA62F2" w:rsidRDefault="00CA62F2" w:rsidP="00CA62F2">
      <w:pPr>
        <w:widowControl w:val="0"/>
        <w:suppressAutoHyphens/>
        <w:ind w:left="-567" w:right="-1074"/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</w:pPr>
    </w:p>
    <w:p w:rsidR="00CA62F2" w:rsidRDefault="00CA62F2" w:rsidP="00CA62F2">
      <w:pPr>
        <w:widowControl w:val="0"/>
        <w:suppressAutoHyphens/>
        <w:ind w:left="-567" w:right="-1074"/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</w:pPr>
    </w:p>
    <w:p w:rsidR="00CA62F2" w:rsidRDefault="00CA62F2" w:rsidP="00CA62F2">
      <w:pPr>
        <w:widowControl w:val="0"/>
        <w:suppressAutoHyphens/>
        <w:ind w:left="-567" w:right="-1074"/>
        <w:rPr>
          <w:rFonts w:ascii="Liberation Serif" w:eastAsia="Droid Sans Fallback" w:hAnsi="Liberation Serif" w:cs="FreeSans"/>
          <w:sz w:val="20"/>
          <w:szCs w:val="20"/>
          <w:lang w:val="en-US" w:eastAsia="zh-CN" w:bidi="hi-IN"/>
        </w:rPr>
      </w:pPr>
    </w:p>
    <w:sectPr w:rsidR="00CA62F2" w:rsidSect="002E0E20">
      <w:pgSz w:w="15840" w:h="12240" w:orient="landscape"/>
      <w:pgMar w:top="709" w:right="1440" w:bottom="851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61" w:rsidRDefault="00A03961">
      <w:r>
        <w:separator/>
      </w:r>
    </w:p>
  </w:endnote>
  <w:endnote w:type="continuationSeparator" w:id="0">
    <w:p w:rsidR="00A03961" w:rsidRDefault="00A0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GulliverRM">
    <w:panose1 w:val="00000000000000000000"/>
    <w:charset w:val="00"/>
    <w:family w:val="roman"/>
    <w:notTrueType/>
    <w:pitch w:val="default"/>
  </w:font>
  <w:font w:name="AdvTTb5929f4c">
    <w:altName w:val="Times New Roman"/>
    <w:panose1 w:val="00000000000000000000"/>
    <w:charset w:val="00"/>
    <w:family w:val="roman"/>
    <w:notTrueType/>
    <w:pitch w:val="default"/>
  </w:font>
  <w:font w:name="AdvEPSTIM">
    <w:panose1 w:val="00000000000000000000"/>
    <w:charset w:val="00"/>
    <w:family w:val="roman"/>
    <w:notTrueType/>
    <w:pitch w:val="default"/>
  </w:font>
  <w:font w:name="AdvGulliv-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61" w:rsidRDefault="00A03961">
      <w:r>
        <w:separator/>
      </w:r>
    </w:p>
  </w:footnote>
  <w:footnote w:type="continuationSeparator" w:id="0">
    <w:p w:rsidR="00A03961" w:rsidRDefault="00A0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DACCC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000001F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0000025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4E69D0"/>
    <w:multiLevelType w:val="hybridMultilevel"/>
    <w:tmpl w:val="02DACCC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3E53C1"/>
    <w:multiLevelType w:val="hybridMultilevel"/>
    <w:tmpl w:val="B290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A4C45"/>
    <w:multiLevelType w:val="hybridMultilevel"/>
    <w:tmpl w:val="EC9CCC82"/>
    <w:lvl w:ilvl="0" w:tplc="15A0F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45EC5"/>
    <w:multiLevelType w:val="hybridMultilevel"/>
    <w:tmpl w:val="05B2F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F2"/>
    <w:rsid w:val="00004F23"/>
    <w:rsid w:val="00257477"/>
    <w:rsid w:val="002E0E20"/>
    <w:rsid w:val="003A5057"/>
    <w:rsid w:val="003B4B07"/>
    <w:rsid w:val="003D76CD"/>
    <w:rsid w:val="00544FFC"/>
    <w:rsid w:val="00573229"/>
    <w:rsid w:val="00607DAE"/>
    <w:rsid w:val="0071166A"/>
    <w:rsid w:val="00743E46"/>
    <w:rsid w:val="00796F52"/>
    <w:rsid w:val="00894061"/>
    <w:rsid w:val="0093668F"/>
    <w:rsid w:val="00A03961"/>
    <w:rsid w:val="00A53B49"/>
    <w:rsid w:val="00AE0752"/>
    <w:rsid w:val="00BE0B99"/>
    <w:rsid w:val="00C64D22"/>
    <w:rsid w:val="00C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3CA2"/>
  <w15:chartTrackingRefBased/>
  <w15:docId w15:val="{69FD998D-32CB-4307-A71B-387E9FFC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62F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A62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2F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F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2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62F2"/>
  </w:style>
  <w:style w:type="character" w:customStyle="1" w:styleId="CommentTextChar">
    <w:name w:val="Comment Text Char"/>
    <w:basedOn w:val="DefaultParagraphFont"/>
    <w:link w:val="CommentText"/>
    <w:uiPriority w:val="99"/>
    <w:rsid w:val="00CA62F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2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2F2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62F2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2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A62F2"/>
  </w:style>
  <w:style w:type="character" w:customStyle="1" w:styleId="FootnoteTextChar">
    <w:name w:val="Footnote Text Char"/>
    <w:basedOn w:val="DefaultParagraphFont"/>
    <w:link w:val="FootnoteText"/>
    <w:uiPriority w:val="99"/>
    <w:rsid w:val="00CA62F2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A62F2"/>
    <w:rPr>
      <w:vertAlign w:val="superscript"/>
    </w:rPr>
  </w:style>
  <w:style w:type="paragraph" w:customStyle="1" w:styleId="sdfootnote">
    <w:name w:val="sdfootnote"/>
    <w:basedOn w:val="Normal"/>
    <w:rsid w:val="00CA62F2"/>
    <w:pPr>
      <w:spacing w:before="100" w:beforeAutospacing="1"/>
    </w:pPr>
    <w:rPr>
      <w:rFonts w:ascii="Times" w:hAnsi="Times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A62F2"/>
    <w:pPr>
      <w:spacing w:before="100" w:beforeAutospacing="1" w:after="115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2F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2F2"/>
    <w:rPr>
      <w:rFonts w:eastAsiaTheme="minorEastAsia"/>
      <w:sz w:val="24"/>
      <w:szCs w:val="24"/>
    </w:rPr>
  </w:style>
  <w:style w:type="table" w:styleId="LightShading-Accent1">
    <w:name w:val="Light Shading Accent 1"/>
    <w:basedOn w:val="TableNormal"/>
    <w:uiPriority w:val="60"/>
    <w:rsid w:val="00CA62F2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A62F2"/>
  </w:style>
  <w:style w:type="character" w:styleId="LineNumber">
    <w:name w:val="line number"/>
    <w:basedOn w:val="DefaultParagraphFont"/>
    <w:uiPriority w:val="99"/>
    <w:semiHidden/>
    <w:unhideWhenUsed/>
    <w:rsid w:val="00CA62F2"/>
  </w:style>
  <w:style w:type="character" w:styleId="Hyperlink">
    <w:name w:val="Hyperlink"/>
    <w:basedOn w:val="DefaultParagraphFont"/>
    <w:uiPriority w:val="99"/>
    <w:unhideWhenUsed/>
    <w:rsid w:val="00CA6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9457-8032-4CCB-A8D3-BE2BE6E0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oreilly</dc:creator>
  <cp:keywords/>
  <dc:description/>
  <cp:lastModifiedBy>oreilly</cp:lastModifiedBy>
  <cp:revision>5</cp:revision>
  <dcterms:created xsi:type="dcterms:W3CDTF">2017-04-06T09:30:00Z</dcterms:created>
  <dcterms:modified xsi:type="dcterms:W3CDTF">2017-04-10T11:43:00Z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c1461dfa-25cd-3e06-b393-066ef9913015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