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BDFCA" w14:textId="77777777" w:rsidR="00BE29A6" w:rsidRDefault="00BE29A6" w:rsidP="00BE29A6">
      <w:pPr>
        <w:jc w:val="center"/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</w:pPr>
    </w:p>
    <w:p w14:paraId="2EB54CB5" w14:textId="77777777" w:rsidR="00BE29A6" w:rsidRPr="00BE2EE5" w:rsidRDefault="00BE29A6" w:rsidP="00BE29A6">
      <w:pPr>
        <w:jc w:val="center"/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  <w:t>S2 Table.</w:t>
      </w:r>
      <w:r w:rsidRPr="00BE2EE5"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  <w:t xml:space="preserve"> Hazard ratios (HRs) and 95% confidence intervals (CIs) from Cox regression model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50"/>
        <w:gridCol w:w="2285"/>
        <w:gridCol w:w="1585"/>
      </w:tblGrid>
      <w:tr w:rsidR="00BE29A6" w:rsidRPr="00BE2EE5" w14:paraId="2039323F" w14:textId="77777777" w:rsidTr="0013685F">
        <w:trPr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C4C8D33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Variable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FD1C861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4E00E59D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HR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375909A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95% CI</w:t>
            </w:r>
          </w:p>
        </w:tc>
      </w:tr>
      <w:tr w:rsidR="00BE29A6" w:rsidRPr="00BE2EE5" w14:paraId="35D3847F" w14:textId="77777777" w:rsidTr="0013685F">
        <w:trPr>
          <w:jc w:val="center"/>
        </w:trPr>
        <w:tc>
          <w:tcPr>
            <w:tcW w:w="2700" w:type="dxa"/>
            <w:tcBorders>
              <w:top w:val="single" w:sz="4" w:space="0" w:color="auto"/>
            </w:tcBorders>
          </w:tcPr>
          <w:p w14:paraId="4D496D9B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Age (years)</w:t>
            </w: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vertAlign w:val="superscript"/>
                <w:lang w:val="en-CA"/>
              </w:rPr>
              <w:t>#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4FEC188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&lt;=4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0C53394E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1.08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6FCA0FF8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0.52-2.19</w:t>
            </w:r>
          </w:p>
        </w:tc>
      </w:tr>
      <w:tr w:rsidR="00BE29A6" w:rsidRPr="00BE2EE5" w14:paraId="3337E255" w14:textId="77777777" w:rsidTr="0013685F">
        <w:trPr>
          <w:jc w:val="center"/>
        </w:trPr>
        <w:tc>
          <w:tcPr>
            <w:tcW w:w="2700" w:type="dxa"/>
          </w:tcPr>
          <w:p w14:paraId="0E8EC917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16C53FBD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5-9</w:t>
            </w:r>
          </w:p>
        </w:tc>
        <w:tc>
          <w:tcPr>
            <w:tcW w:w="2285" w:type="dxa"/>
          </w:tcPr>
          <w:p w14:paraId="282AFAF8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0.59</w:t>
            </w:r>
          </w:p>
        </w:tc>
        <w:tc>
          <w:tcPr>
            <w:tcW w:w="1585" w:type="dxa"/>
          </w:tcPr>
          <w:p w14:paraId="13EAD69C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0.27-1.28</w:t>
            </w:r>
          </w:p>
        </w:tc>
      </w:tr>
      <w:tr w:rsidR="00BE29A6" w:rsidRPr="00BE2EE5" w14:paraId="5BEC5645" w14:textId="77777777" w:rsidTr="0013685F">
        <w:trPr>
          <w:jc w:val="center"/>
        </w:trPr>
        <w:tc>
          <w:tcPr>
            <w:tcW w:w="2700" w:type="dxa"/>
          </w:tcPr>
          <w:p w14:paraId="01F2B18C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5691F318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10-14</w:t>
            </w:r>
          </w:p>
        </w:tc>
        <w:tc>
          <w:tcPr>
            <w:tcW w:w="2285" w:type="dxa"/>
          </w:tcPr>
          <w:p w14:paraId="3827B225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0.90</w:t>
            </w:r>
          </w:p>
        </w:tc>
        <w:tc>
          <w:tcPr>
            <w:tcW w:w="1585" w:type="dxa"/>
          </w:tcPr>
          <w:p w14:paraId="65E9F86D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0.47-1.72</w:t>
            </w:r>
          </w:p>
        </w:tc>
      </w:tr>
      <w:tr w:rsidR="00BE29A6" w:rsidRPr="00BE2EE5" w14:paraId="78C8172A" w14:textId="77777777" w:rsidTr="0013685F">
        <w:trPr>
          <w:trHeight w:val="359"/>
          <w:jc w:val="center"/>
        </w:trPr>
        <w:tc>
          <w:tcPr>
            <w:tcW w:w="2700" w:type="dxa"/>
          </w:tcPr>
          <w:p w14:paraId="14B68BC1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3A1C3A2A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15-19</w:t>
            </w:r>
          </w:p>
        </w:tc>
        <w:tc>
          <w:tcPr>
            <w:tcW w:w="2285" w:type="dxa"/>
          </w:tcPr>
          <w:p w14:paraId="67F028EF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Reference</w:t>
            </w:r>
          </w:p>
        </w:tc>
        <w:tc>
          <w:tcPr>
            <w:tcW w:w="1585" w:type="dxa"/>
          </w:tcPr>
          <w:p w14:paraId="035F4433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</w:tr>
      <w:tr w:rsidR="00BE29A6" w:rsidRPr="00BE2EE5" w14:paraId="27DF0F32" w14:textId="77777777" w:rsidTr="0013685F">
        <w:trPr>
          <w:jc w:val="center"/>
        </w:trPr>
        <w:tc>
          <w:tcPr>
            <w:tcW w:w="2700" w:type="dxa"/>
          </w:tcPr>
          <w:p w14:paraId="2F2DA0C4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Sex</w:t>
            </w:r>
          </w:p>
        </w:tc>
        <w:tc>
          <w:tcPr>
            <w:tcW w:w="2250" w:type="dxa"/>
          </w:tcPr>
          <w:p w14:paraId="047D5872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Male</w:t>
            </w:r>
          </w:p>
        </w:tc>
        <w:tc>
          <w:tcPr>
            <w:tcW w:w="2285" w:type="dxa"/>
          </w:tcPr>
          <w:p w14:paraId="57B6CDB4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1.37</w:t>
            </w:r>
          </w:p>
        </w:tc>
        <w:tc>
          <w:tcPr>
            <w:tcW w:w="1585" w:type="dxa"/>
          </w:tcPr>
          <w:p w14:paraId="1AFE4663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0.86-2.17</w:t>
            </w:r>
          </w:p>
        </w:tc>
      </w:tr>
      <w:tr w:rsidR="00BE29A6" w:rsidRPr="00BE2EE5" w14:paraId="0AECDDF7" w14:textId="77777777" w:rsidTr="0013685F">
        <w:trPr>
          <w:jc w:val="center"/>
        </w:trPr>
        <w:tc>
          <w:tcPr>
            <w:tcW w:w="2700" w:type="dxa"/>
          </w:tcPr>
          <w:p w14:paraId="3356B2BA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201360F0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Female</w:t>
            </w:r>
          </w:p>
        </w:tc>
        <w:tc>
          <w:tcPr>
            <w:tcW w:w="2285" w:type="dxa"/>
          </w:tcPr>
          <w:p w14:paraId="227AA916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Reference</w:t>
            </w:r>
          </w:p>
        </w:tc>
        <w:tc>
          <w:tcPr>
            <w:tcW w:w="1585" w:type="dxa"/>
          </w:tcPr>
          <w:p w14:paraId="56B578EC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</w:tr>
      <w:tr w:rsidR="00BE29A6" w:rsidRPr="00BE2EE5" w14:paraId="18A44223" w14:textId="77777777" w:rsidTr="0013685F">
        <w:trPr>
          <w:trHeight w:val="360"/>
          <w:jc w:val="center"/>
        </w:trPr>
        <w:tc>
          <w:tcPr>
            <w:tcW w:w="2700" w:type="dxa"/>
          </w:tcPr>
          <w:p w14:paraId="3C0BF33F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Residential area</w:t>
            </w:r>
          </w:p>
        </w:tc>
        <w:tc>
          <w:tcPr>
            <w:tcW w:w="2250" w:type="dxa"/>
          </w:tcPr>
          <w:p w14:paraId="317F794D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Rural</w:t>
            </w:r>
          </w:p>
        </w:tc>
        <w:tc>
          <w:tcPr>
            <w:tcW w:w="2285" w:type="dxa"/>
          </w:tcPr>
          <w:p w14:paraId="025D4868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1.48</w:t>
            </w:r>
          </w:p>
        </w:tc>
        <w:tc>
          <w:tcPr>
            <w:tcW w:w="1585" w:type="dxa"/>
          </w:tcPr>
          <w:p w14:paraId="4FAF718E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0.95-2.31</w:t>
            </w:r>
          </w:p>
        </w:tc>
      </w:tr>
      <w:tr w:rsidR="00BE29A6" w:rsidRPr="00BE2EE5" w14:paraId="3CC3485A" w14:textId="77777777" w:rsidTr="0013685F">
        <w:trPr>
          <w:jc w:val="center"/>
        </w:trPr>
        <w:tc>
          <w:tcPr>
            <w:tcW w:w="2700" w:type="dxa"/>
          </w:tcPr>
          <w:p w14:paraId="7089F242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771FBAFF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Urban</w:t>
            </w: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vertAlign w:val="superscript"/>
                <w:lang w:val="en-CA"/>
              </w:rPr>
              <w:t>*</w:t>
            </w:r>
          </w:p>
        </w:tc>
        <w:tc>
          <w:tcPr>
            <w:tcW w:w="2285" w:type="dxa"/>
          </w:tcPr>
          <w:p w14:paraId="1755AD91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Reference</w:t>
            </w:r>
          </w:p>
        </w:tc>
        <w:tc>
          <w:tcPr>
            <w:tcW w:w="1585" w:type="dxa"/>
          </w:tcPr>
          <w:p w14:paraId="4CF060ED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</w:tr>
      <w:tr w:rsidR="00BE29A6" w:rsidRPr="00BE2EE5" w14:paraId="5841C00F" w14:textId="77777777" w:rsidTr="0013685F">
        <w:trPr>
          <w:jc w:val="center"/>
        </w:trPr>
        <w:tc>
          <w:tcPr>
            <w:tcW w:w="2700" w:type="dxa"/>
          </w:tcPr>
          <w:p w14:paraId="2ABB7FE2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Income quintile</w:t>
            </w: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vertAlign w:val="superscript"/>
                <w:lang w:val="en-CA"/>
              </w:rPr>
              <w:t>±</w:t>
            </w:r>
          </w:p>
        </w:tc>
        <w:tc>
          <w:tcPr>
            <w:tcW w:w="2250" w:type="dxa"/>
          </w:tcPr>
          <w:p w14:paraId="7625DD1C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Lowest (Q1)</w:t>
            </w:r>
          </w:p>
        </w:tc>
        <w:tc>
          <w:tcPr>
            <w:tcW w:w="2285" w:type="dxa"/>
          </w:tcPr>
          <w:p w14:paraId="25A07D79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1.11</w:t>
            </w:r>
          </w:p>
        </w:tc>
        <w:tc>
          <w:tcPr>
            <w:tcW w:w="1585" w:type="dxa"/>
          </w:tcPr>
          <w:p w14:paraId="18FA6001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0.53-2.34</w:t>
            </w:r>
          </w:p>
        </w:tc>
      </w:tr>
      <w:tr w:rsidR="00BE29A6" w:rsidRPr="00BE2EE5" w14:paraId="36F89648" w14:textId="77777777" w:rsidTr="0013685F">
        <w:trPr>
          <w:jc w:val="center"/>
        </w:trPr>
        <w:tc>
          <w:tcPr>
            <w:tcW w:w="2700" w:type="dxa"/>
          </w:tcPr>
          <w:p w14:paraId="6D71D40A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42E0869C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Q2</w:t>
            </w:r>
          </w:p>
        </w:tc>
        <w:tc>
          <w:tcPr>
            <w:tcW w:w="2285" w:type="dxa"/>
          </w:tcPr>
          <w:p w14:paraId="3A98D5A1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1.28</w:t>
            </w:r>
          </w:p>
        </w:tc>
        <w:tc>
          <w:tcPr>
            <w:tcW w:w="1585" w:type="dxa"/>
          </w:tcPr>
          <w:p w14:paraId="14485BDB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0.64-2.53</w:t>
            </w:r>
          </w:p>
        </w:tc>
      </w:tr>
      <w:tr w:rsidR="00BE29A6" w:rsidRPr="00BE2EE5" w14:paraId="1F93DE93" w14:textId="77777777" w:rsidTr="0013685F">
        <w:trPr>
          <w:jc w:val="center"/>
        </w:trPr>
        <w:tc>
          <w:tcPr>
            <w:tcW w:w="2700" w:type="dxa"/>
          </w:tcPr>
          <w:p w14:paraId="79AA2B0F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1042D5AA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Q3</w:t>
            </w:r>
          </w:p>
        </w:tc>
        <w:tc>
          <w:tcPr>
            <w:tcW w:w="2285" w:type="dxa"/>
          </w:tcPr>
          <w:p w14:paraId="6F0B8DEE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1.00</w:t>
            </w:r>
          </w:p>
        </w:tc>
        <w:tc>
          <w:tcPr>
            <w:tcW w:w="1585" w:type="dxa"/>
          </w:tcPr>
          <w:p w14:paraId="2950E5FD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0.47-2.13</w:t>
            </w:r>
          </w:p>
        </w:tc>
      </w:tr>
      <w:tr w:rsidR="00BE29A6" w:rsidRPr="00BE2EE5" w14:paraId="25552E86" w14:textId="77777777" w:rsidTr="0013685F">
        <w:trPr>
          <w:jc w:val="center"/>
        </w:trPr>
        <w:tc>
          <w:tcPr>
            <w:tcW w:w="2700" w:type="dxa"/>
          </w:tcPr>
          <w:p w14:paraId="06CE61B5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368707FD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Q4</w:t>
            </w:r>
          </w:p>
        </w:tc>
        <w:tc>
          <w:tcPr>
            <w:tcW w:w="2285" w:type="dxa"/>
          </w:tcPr>
          <w:p w14:paraId="754A4754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1.17</w:t>
            </w:r>
          </w:p>
        </w:tc>
        <w:tc>
          <w:tcPr>
            <w:tcW w:w="1585" w:type="dxa"/>
          </w:tcPr>
          <w:p w14:paraId="3D9F5A3A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0.58-2.34</w:t>
            </w:r>
          </w:p>
        </w:tc>
      </w:tr>
      <w:tr w:rsidR="00BE29A6" w:rsidRPr="00BE2EE5" w14:paraId="48AC46AD" w14:textId="77777777" w:rsidTr="0013685F">
        <w:trPr>
          <w:jc w:val="center"/>
        </w:trPr>
        <w:tc>
          <w:tcPr>
            <w:tcW w:w="2700" w:type="dxa"/>
          </w:tcPr>
          <w:p w14:paraId="4FE6A125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5DC0F9CE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Highest (Q5)</w:t>
            </w:r>
          </w:p>
        </w:tc>
        <w:tc>
          <w:tcPr>
            <w:tcW w:w="2285" w:type="dxa"/>
          </w:tcPr>
          <w:p w14:paraId="4F3C4D38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Reference</w:t>
            </w:r>
          </w:p>
        </w:tc>
        <w:tc>
          <w:tcPr>
            <w:tcW w:w="1585" w:type="dxa"/>
          </w:tcPr>
          <w:p w14:paraId="576B4112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</w:tr>
      <w:tr w:rsidR="00BE29A6" w:rsidRPr="00BE2EE5" w14:paraId="683FB05F" w14:textId="77777777" w:rsidTr="0013685F">
        <w:trPr>
          <w:jc w:val="center"/>
        </w:trPr>
        <w:tc>
          <w:tcPr>
            <w:tcW w:w="2700" w:type="dxa"/>
          </w:tcPr>
          <w:p w14:paraId="14202D59" w14:textId="4F14ED7C" w:rsidR="00BE69F8" w:rsidRPr="00BE2EE5" w:rsidRDefault="00BE69F8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Year of diagnosis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31786249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1984-1993</w:t>
            </w:r>
          </w:p>
        </w:tc>
        <w:tc>
          <w:tcPr>
            <w:tcW w:w="2285" w:type="dxa"/>
          </w:tcPr>
          <w:p w14:paraId="725F51C6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2.18</w:t>
            </w:r>
          </w:p>
        </w:tc>
        <w:tc>
          <w:tcPr>
            <w:tcW w:w="1585" w:type="dxa"/>
          </w:tcPr>
          <w:p w14:paraId="4DD10F2B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1.10-4.30</w:t>
            </w:r>
          </w:p>
        </w:tc>
      </w:tr>
      <w:tr w:rsidR="00BE29A6" w:rsidRPr="00BE2EE5" w14:paraId="5D9F37BA" w14:textId="77777777" w:rsidTr="0013685F">
        <w:trPr>
          <w:jc w:val="center"/>
        </w:trPr>
        <w:tc>
          <w:tcPr>
            <w:tcW w:w="2700" w:type="dxa"/>
          </w:tcPr>
          <w:p w14:paraId="6E5E1EDA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2BD27214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1994-2003</w:t>
            </w:r>
          </w:p>
        </w:tc>
        <w:tc>
          <w:tcPr>
            <w:tcW w:w="2285" w:type="dxa"/>
          </w:tcPr>
          <w:p w14:paraId="436F3DDC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1.96</w:t>
            </w:r>
          </w:p>
        </w:tc>
        <w:tc>
          <w:tcPr>
            <w:tcW w:w="1585" w:type="dxa"/>
          </w:tcPr>
          <w:p w14:paraId="1DA4FD89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0.99-3.90</w:t>
            </w:r>
          </w:p>
        </w:tc>
      </w:tr>
      <w:tr w:rsidR="00BE29A6" w:rsidRPr="00BE2EE5" w14:paraId="11FCBB02" w14:textId="77777777" w:rsidTr="0013685F">
        <w:trPr>
          <w:jc w:val="center"/>
        </w:trPr>
        <w:tc>
          <w:tcPr>
            <w:tcW w:w="2700" w:type="dxa"/>
          </w:tcPr>
          <w:p w14:paraId="4029B4EF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  <w:tc>
          <w:tcPr>
            <w:tcW w:w="2250" w:type="dxa"/>
          </w:tcPr>
          <w:p w14:paraId="1B0F10EA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2004-2013</w:t>
            </w:r>
          </w:p>
        </w:tc>
        <w:tc>
          <w:tcPr>
            <w:tcW w:w="2285" w:type="dxa"/>
          </w:tcPr>
          <w:p w14:paraId="2C089D8D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  <w:r w:rsidRPr="00BE2EE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  <w:t>Reference</w:t>
            </w:r>
          </w:p>
        </w:tc>
        <w:tc>
          <w:tcPr>
            <w:tcW w:w="1585" w:type="dxa"/>
          </w:tcPr>
          <w:p w14:paraId="6190FB12" w14:textId="77777777" w:rsidR="00BE29A6" w:rsidRPr="00BE2EE5" w:rsidRDefault="00BE29A6" w:rsidP="0013685F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  <w:lang w:val="en-CA"/>
              </w:rPr>
            </w:pPr>
          </w:p>
        </w:tc>
      </w:tr>
    </w:tbl>
    <w:p w14:paraId="279EEA8F" w14:textId="77777777" w:rsidR="00BE29A6" w:rsidRPr="00BE2EE5" w:rsidRDefault="00BE29A6" w:rsidP="00BE29A6">
      <w:pPr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</w:pPr>
    </w:p>
    <w:p w14:paraId="16993795" w14:textId="77777777" w:rsidR="00BE29A6" w:rsidRPr="00BE2EE5" w:rsidRDefault="00BE29A6" w:rsidP="00BE29A6">
      <w:pPr>
        <w:ind w:left="270"/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</w:pPr>
      <w:r w:rsidRPr="00BE2EE5">
        <w:rPr>
          <w:rStyle w:val="Hyperlink"/>
          <w:rFonts w:ascii="Times New Roman" w:hAnsi="Times New Roman" w:cs="Times New Roman"/>
          <w:color w:val="000000" w:themeColor="text1"/>
          <w:u w:val="none"/>
          <w:vertAlign w:val="superscript"/>
          <w:lang w:val="en-CA"/>
        </w:rPr>
        <w:t xml:space="preserve"> # </w:t>
      </w:r>
      <w:r w:rsidRPr="00BE2EE5"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  <w:t>An interaction with survival time was added for this variable;</w:t>
      </w:r>
      <w:r w:rsidRPr="00BE2EE5">
        <w:rPr>
          <w:rStyle w:val="Hyperlink"/>
          <w:rFonts w:ascii="Times New Roman" w:hAnsi="Times New Roman" w:cs="Times New Roman"/>
          <w:color w:val="000000" w:themeColor="text1"/>
          <w:u w:val="none"/>
          <w:vertAlign w:val="superscript"/>
          <w:lang w:val="en-CA"/>
        </w:rPr>
        <w:t xml:space="preserve"> *</w:t>
      </w:r>
      <w:r w:rsidRPr="00BE2EE5"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  <w:t xml:space="preserve"> Including cities Winnipeg and Brandon; </w:t>
      </w:r>
      <w:r w:rsidRPr="00BE2EE5">
        <w:rPr>
          <w:rStyle w:val="Hyperlink"/>
          <w:rFonts w:ascii="Times New Roman" w:hAnsi="Times New Roman" w:cs="Times New Roman"/>
          <w:color w:val="000000" w:themeColor="text1"/>
          <w:u w:val="none"/>
          <w:vertAlign w:val="superscript"/>
          <w:lang w:val="en-CA"/>
        </w:rPr>
        <w:t xml:space="preserve">± </w:t>
      </w:r>
      <w:r w:rsidRPr="00BE2EE5">
        <w:rPr>
          <w:rStyle w:val="Hyperlink"/>
          <w:rFonts w:ascii="Times New Roman" w:hAnsi="Times New Roman" w:cs="Times New Roman"/>
          <w:color w:val="000000" w:themeColor="text1"/>
          <w:u w:val="none"/>
          <w:lang w:val="en-CA"/>
        </w:rPr>
        <w:t>Based on average neighborhood household income.</w:t>
      </w:r>
    </w:p>
    <w:p w14:paraId="0EF61B7C" w14:textId="77777777" w:rsidR="00F70C71" w:rsidRDefault="00F70C71"/>
    <w:sectPr w:rsidR="00F70C71" w:rsidSect="00ED4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6"/>
    <w:rsid w:val="00BE29A6"/>
    <w:rsid w:val="00BE69F8"/>
    <w:rsid w:val="00ED48EE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28B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A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29A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Macintosh Word</Application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2017-02-06T05:01:00Z</dcterms:created>
  <dcterms:modified xsi:type="dcterms:W3CDTF">2017-02-18T06:04:00Z</dcterms:modified>
</cp:coreProperties>
</file>