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B5" w:rsidRPr="00D50635" w:rsidRDefault="0046718B" w:rsidP="00290FB5">
      <w:pPr>
        <w:jc w:val="center"/>
        <w:rPr>
          <w:rFonts w:cs="Times New Roman"/>
          <w:b/>
          <w:color w:val="000000"/>
          <w:sz w:val="32"/>
          <w:szCs w:val="32"/>
        </w:rPr>
      </w:pPr>
      <w:r>
        <w:rPr>
          <w:rFonts w:cs="Times New Roman"/>
          <w:b/>
          <w:color w:val="000000"/>
          <w:sz w:val="32"/>
          <w:szCs w:val="32"/>
        </w:rPr>
        <w:t xml:space="preserve">S1 </w:t>
      </w:r>
      <w:r w:rsidR="00290FB5">
        <w:rPr>
          <w:rFonts w:cs="Times New Roman"/>
          <w:b/>
          <w:color w:val="000000"/>
          <w:sz w:val="32"/>
          <w:szCs w:val="32"/>
        </w:rPr>
        <w:t>Supporting Information</w:t>
      </w:r>
    </w:p>
    <w:p w:rsidR="00290FB5" w:rsidRPr="00D50635" w:rsidRDefault="00290FB5" w:rsidP="00443CD9">
      <w:pPr>
        <w:jc w:val="center"/>
        <w:rPr>
          <w:rFonts w:cs="Times New Roman"/>
          <w:b/>
          <w:color w:val="000000"/>
          <w:sz w:val="28"/>
          <w:szCs w:val="28"/>
        </w:rPr>
      </w:pPr>
      <w:r w:rsidRPr="00D50635">
        <w:rPr>
          <w:rFonts w:cs="Times New Roman"/>
          <w:b/>
          <w:color w:val="000000"/>
          <w:sz w:val="28"/>
          <w:szCs w:val="28"/>
        </w:rPr>
        <w:t xml:space="preserve">Estimation of lower bound </w:t>
      </w:r>
      <w:proofErr w:type="spellStart"/>
      <w:r w:rsidRPr="00D50635">
        <w:rPr>
          <w:rFonts w:cs="Times New Roman"/>
          <w:b/>
          <w:i/>
          <w:color w:val="000000"/>
          <w:sz w:val="28"/>
          <w:szCs w:val="28"/>
        </w:rPr>
        <w:t>xmin</w:t>
      </w:r>
      <w:proofErr w:type="spellEnd"/>
      <w:r w:rsidRPr="00D50635">
        <w:rPr>
          <w:rFonts w:cs="Times New Roman"/>
          <w:b/>
          <w:color w:val="000000"/>
          <w:sz w:val="28"/>
          <w:szCs w:val="28"/>
        </w:rPr>
        <w:t xml:space="preserve"> and scaling parameter </w:t>
      </w:r>
      <w:r w:rsidRPr="00D50635">
        <w:rPr>
          <w:b/>
          <w:i/>
          <w:sz w:val="28"/>
          <w:szCs w:val="28"/>
        </w:rPr>
        <w:t>α</w:t>
      </w:r>
    </w:p>
    <w:p w:rsidR="00290FB5" w:rsidRPr="00D50635" w:rsidRDefault="00290FB5" w:rsidP="00290FB5">
      <w:pPr>
        <w:jc w:val="left"/>
        <w:rPr>
          <w:rFonts w:cs="Times New Roman"/>
          <w:color w:val="000000"/>
        </w:rPr>
      </w:pPr>
      <w:r w:rsidRPr="00D50635">
        <w:rPr>
          <w:rFonts w:cs="Times New Roman"/>
          <w:color w:val="000000"/>
        </w:rPr>
        <w:t xml:space="preserve">In this work we use the method described by </w:t>
      </w:r>
      <w:proofErr w:type="spellStart"/>
      <w:r w:rsidRPr="00D50635">
        <w:rPr>
          <w:rFonts w:cs="Times New Roman"/>
          <w:color w:val="000000"/>
        </w:rPr>
        <w:t>Clauset</w:t>
      </w:r>
      <w:proofErr w:type="spellEnd"/>
      <w:r>
        <w:rPr>
          <w:rFonts w:cs="Times New Roman"/>
          <w:color w:val="000000"/>
        </w:rPr>
        <w:t xml:space="preserve"> </w:t>
      </w:r>
      <w:r w:rsidRPr="00D50635">
        <w:rPr>
          <w:rFonts w:cs="Times New Roman"/>
          <w:color w:val="000000"/>
        </w:rPr>
        <w:t>et al [</w:t>
      </w:r>
      <w:r>
        <w:rPr>
          <w:rFonts w:cs="Times New Roman"/>
          <w:color w:val="000000"/>
        </w:rPr>
        <w:t>35</w:t>
      </w:r>
      <w:r w:rsidRPr="00D50635">
        <w:rPr>
          <w:rFonts w:cs="Times New Roman"/>
          <w:color w:val="000000"/>
        </w:rPr>
        <w:t>] to determine the best distributions that represent the data.</w:t>
      </w:r>
    </w:p>
    <w:p w:rsidR="00290FB5" w:rsidRPr="00D50635" w:rsidRDefault="00290FB5" w:rsidP="00290FB5">
      <w:pPr>
        <w:ind w:firstLine="360"/>
        <w:rPr>
          <w:rFonts w:cs="Times New Roman"/>
          <w:color w:val="000000"/>
        </w:rPr>
      </w:pPr>
      <w:r w:rsidRPr="00D50635">
        <w:rPr>
          <w:rFonts w:cs="Times New Roman"/>
          <w:color w:val="000000"/>
        </w:rPr>
        <w:t>In general</w:t>
      </w:r>
      <w:r>
        <w:rPr>
          <w:rFonts w:cs="Times New Roman"/>
          <w:color w:val="000000"/>
        </w:rPr>
        <w:t>,</w:t>
      </w:r>
      <w:r w:rsidRPr="00D50635">
        <w:rPr>
          <w:rFonts w:cs="Times New Roman"/>
          <w:color w:val="000000"/>
        </w:rPr>
        <w:t xml:space="preserve"> if an empirical distribution is approximated using power law distribution</w:t>
      </w:r>
      <w:r>
        <w:rPr>
          <w:rFonts w:cs="Times New Roman"/>
          <w:color w:val="000000"/>
        </w:rPr>
        <w:t>,</w:t>
      </w:r>
      <w:r w:rsidRPr="00D50635">
        <w:rPr>
          <w:rFonts w:cs="Times New Roman"/>
          <w:color w:val="000000"/>
        </w:rPr>
        <w:t xml:space="preserve"> it is so for values of </w:t>
      </w:r>
      <w:r w:rsidRPr="00D50635">
        <w:rPr>
          <w:rFonts w:cs="Times New Roman"/>
          <w:i/>
          <w:color w:val="000000"/>
        </w:rPr>
        <w:t xml:space="preserve">x </w:t>
      </w:r>
      <w:r w:rsidRPr="00D50635">
        <w:rPr>
          <w:rFonts w:cs="Times New Roman"/>
          <w:color w:val="000000"/>
        </w:rPr>
        <w:t xml:space="preserve">greater than </w:t>
      </w:r>
      <w:proofErr w:type="spellStart"/>
      <w:r w:rsidRPr="00D50635">
        <w:rPr>
          <w:rFonts w:cs="Times New Roman"/>
          <w:i/>
          <w:color w:val="000000"/>
        </w:rPr>
        <w:t>xmin</w:t>
      </w:r>
      <w:proofErr w:type="spellEnd"/>
      <w:r w:rsidRPr="00D50635">
        <w:rPr>
          <w:rFonts w:cs="Times New Roman"/>
          <w:color w:val="000000"/>
        </w:rPr>
        <w:t xml:space="preserve"> (lower bound). In order to calculate the scaling parameter </w:t>
      </w:r>
      <w:proofErr w:type="gramStart"/>
      <w:r w:rsidRPr="00D50635">
        <w:rPr>
          <w:rFonts w:cs="Times New Roman"/>
          <w:i/>
          <w:color w:val="000000"/>
        </w:rPr>
        <w:t xml:space="preserve">α </w:t>
      </w:r>
      <w:r w:rsidRPr="00D50635">
        <w:rPr>
          <w:rFonts w:cs="Times New Roman"/>
          <w:color w:val="000000"/>
        </w:rPr>
        <w:t>,</w:t>
      </w:r>
      <w:proofErr w:type="gramEnd"/>
      <w:r w:rsidRPr="00D50635">
        <w:rPr>
          <w:rFonts w:cs="Times New Roman"/>
          <w:color w:val="000000"/>
        </w:rPr>
        <w:t xml:space="preserve"> the values of </w:t>
      </w:r>
      <w:r w:rsidRPr="00D50635">
        <w:rPr>
          <w:rFonts w:cs="Times New Roman"/>
          <w:i/>
          <w:color w:val="000000"/>
        </w:rPr>
        <w:t xml:space="preserve">x </w:t>
      </w:r>
      <w:r w:rsidRPr="00D50635">
        <w:rPr>
          <w:rFonts w:cs="Times New Roman"/>
          <w:color w:val="000000"/>
        </w:rPr>
        <w:t xml:space="preserve"> below the lower bound are discarded. The value of</w:t>
      </w:r>
      <w:bookmarkStart w:id="0" w:name="_GoBack"/>
      <w:bookmarkEnd w:id="0"/>
      <w:r w:rsidRPr="00D50635">
        <w:rPr>
          <w:rFonts w:cs="Times New Roman"/>
          <w:color w:val="000000"/>
        </w:rPr>
        <w:t xml:space="preserve"> lower bound must be carefully chosen</w:t>
      </w:r>
      <w:r>
        <w:rPr>
          <w:rFonts w:cs="Times New Roman"/>
          <w:color w:val="000000"/>
        </w:rPr>
        <w:t>,</w:t>
      </w:r>
      <w:r w:rsidRPr="00D50635">
        <w:rPr>
          <w:rFonts w:cs="Times New Roman"/>
          <w:color w:val="000000"/>
        </w:rPr>
        <w:t xml:space="preserve"> </w:t>
      </w:r>
      <w:r>
        <w:rPr>
          <w:rFonts w:cs="Times New Roman"/>
          <w:color w:val="000000"/>
        </w:rPr>
        <w:t xml:space="preserve">because </w:t>
      </w:r>
      <w:r w:rsidRPr="00D50635">
        <w:rPr>
          <w:rFonts w:cs="Times New Roman"/>
          <w:color w:val="000000"/>
        </w:rPr>
        <w:t xml:space="preserve">a high value of </w:t>
      </w:r>
      <w:r>
        <w:rPr>
          <w:rFonts w:cs="Times New Roman"/>
          <w:color w:val="000000"/>
        </w:rPr>
        <w:t xml:space="preserve">a </w:t>
      </w:r>
      <w:r w:rsidRPr="00D50635">
        <w:rPr>
          <w:rFonts w:cs="Times New Roman"/>
          <w:color w:val="000000"/>
        </w:rPr>
        <w:t>lower bound will discard many points below the lower bound</w:t>
      </w:r>
      <w:r>
        <w:rPr>
          <w:rFonts w:cs="Times New Roman"/>
          <w:color w:val="000000"/>
        </w:rPr>
        <w:t>,</w:t>
      </w:r>
      <w:r w:rsidRPr="00D50635">
        <w:rPr>
          <w:rFonts w:cs="Times New Roman"/>
          <w:color w:val="000000"/>
        </w:rPr>
        <w:t xml:space="preserve"> which </w:t>
      </w:r>
      <w:r>
        <w:rPr>
          <w:rFonts w:cs="Times New Roman"/>
          <w:color w:val="000000"/>
        </w:rPr>
        <w:t xml:space="preserve">in turn </w:t>
      </w:r>
      <w:r w:rsidRPr="00D50635">
        <w:rPr>
          <w:rFonts w:cs="Times New Roman"/>
          <w:color w:val="000000"/>
        </w:rPr>
        <w:t xml:space="preserve">increases statistical error on the scaling parameter and bias from finite size effect. On the other hand, a low value </w:t>
      </w:r>
      <w:r>
        <w:rPr>
          <w:rFonts w:cs="Times New Roman"/>
          <w:color w:val="000000"/>
        </w:rPr>
        <w:t>for the</w:t>
      </w:r>
      <w:r w:rsidRPr="00D50635">
        <w:rPr>
          <w:rFonts w:cs="Times New Roman"/>
          <w:color w:val="000000"/>
        </w:rPr>
        <w:t xml:space="preserve"> lower bound will yield a biased scaling parameter</w:t>
      </w:r>
      <w:r>
        <w:rPr>
          <w:rFonts w:cs="Times New Roman"/>
          <w:color w:val="000000"/>
        </w:rPr>
        <w:t>, because</w:t>
      </w:r>
      <w:r w:rsidRPr="00D50635">
        <w:rPr>
          <w:rFonts w:cs="Times New Roman"/>
          <w:color w:val="000000"/>
        </w:rPr>
        <w:t xml:space="preserve"> there is an attempt to fit a power law model to non-power law data [</w:t>
      </w:r>
      <w:r>
        <w:rPr>
          <w:rFonts w:cs="Times New Roman"/>
          <w:color w:val="000000"/>
        </w:rPr>
        <w:t>35</w:t>
      </w:r>
      <w:r w:rsidRPr="00D50635">
        <w:rPr>
          <w:rFonts w:cs="Times New Roman"/>
          <w:color w:val="000000"/>
        </w:rPr>
        <w:t>].</w:t>
      </w:r>
    </w:p>
    <w:p w:rsidR="00290FB5" w:rsidRDefault="00290FB5" w:rsidP="00290FB5">
      <w:pPr>
        <w:spacing w:before="0" w:after="0"/>
        <w:ind w:firstLine="360"/>
      </w:pPr>
      <w:r w:rsidRPr="00D50635">
        <w:rPr>
          <w:rFonts w:cs="Times New Roman"/>
          <w:color w:val="000000"/>
        </w:rPr>
        <w:t xml:space="preserve">In order to find </w:t>
      </w:r>
      <w:proofErr w:type="spellStart"/>
      <w:r w:rsidRPr="00D50635">
        <w:rPr>
          <w:rFonts w:cs="Times New Roman"/>
          <w:i/>
          <w:color w:val="000000"/>
        </w:rPr>
        <w:t>xmin</w:t>
      </w:r>
      <w:proofErr w:type="spellEnd"/>
      <w:r w:rsidRPr="00D50635">
        <w:rPr>
          <w:rFonts w:cs="Times New Roman"/>
          <w:color w:val="000000"/>
        </w:rPr>
        <w:t xml:space="preserve">, an iterative process is used where each data point is considered as </w:t>
      </w:r>
      <w:proofErr w:type="spellStart"/>
      <w:r w:rsidRPr="00D50635">
        <w:rPr>
          <w:rFonts w:cs="Times New Roman"/>
          <w:i/>
          <w:color w:val="000000"/>
        </w:rPr>
        <w:t>xmin</w:t>
      </w:r>
      <w:proofErr w:type="spellEnd"/>
      <w:r w:rsidRPr="00D50635">
        <w:rPr>
          <w:rFonts w:cs="Times New Roman"/>
          <w:color w:val="000000"/>
        </w:rPr>
        <w:t xml:space="preserve">. For every data point considered as </w:t>
      </w:r>
      <w:proofErr w:type="spellStart"/>
      <w:r w:rsidRPr="00D50635">
        <w:rPr>
          <w:rFonts w:cs="Times New Roman"/>
          <w:i/>
          <w:color w:val="000000"/>
        </w:rPr>
        <w:t>xmin</w:t>
      </w:r>
      <w:proofErr w:type="spellEnd"/>
      <w:r w:rsidRPr="00D50635">
        <w:rPr>
          <w:rFonts w:cs="Times New Roman"/>
          <w:color w:val="000000"/>
        </w:rPr>
        <w:t xml:space="preserve">, the values of </w:t>
      </w:r>
      <w:r w:rsidRPr="00D50635">
        <w:rPr>
          <w:rFonts w:cs="Times New Roman"/>
          <w:i/>
          <w:color w:val="000000"/>
        </w:rPr>
        <w:t>x</w:t>
      </w:r>
      <w:r w:rsidRPr="00D50635">
        <w:rPr>
          <w:rFonts w:cs="Times New Roman"/>
          <w:color w:val="000000"/>
        </w:rPr>
        <w:t>&lt;</w:t>
      </w:r>
      <w:r w:rsidRPr="00D50635">
        <w:rPr>
          <w:rFonts w:cs="Times New Roman"/>
          <w:i/>
          <w:color w:val="000000"/>
        </w:rPr>
        <w:t xml:space="preserve"> </w:t>
      </w:r>
      <w:proofErr w:type="spellStart"/>
      <w:r w:rsidRPr="00D50635">
        <w:rPr>
          <w:rFonts w:cs="Times New Roman"/>
          <w:i/>
          <w:color w:val="000000"/>
        </w:rPr>
        <w:t>xmin</w:t>
      </w:r>
      <w:proofErr w:type="spellEnd"/>
      <w:r w:rsidRPr="00D50635">
        <w:rPr>
          <w:rFonts w:cs="Times New Roman"/>
          <w:color w:val="000000"/>
        </w:rPr>
        <w:t xml:space="preserve"> are truncated. Then all values of </w:t>
      </w:r>
      <w:r w:rsidRPr="00D50635">
        <w:rPr>
          <w:rFonts w:cs="Times New Roman"/>
          <w:i/>
          <w:color w:val="000000"/>
        </w:rPr>
        <w:t>x</w:t>
      </w:r>
      <w:r w:rsidRPr="00D50635">
        <w:rPr>
          <w:rFonts w:cs="Times New Roman"/>
          <w:color w:val="000000"/>
        </w:rPr>
        <w:t>&gt;</w:t>
      </w:r>
      <w:r w:rsidRPr="00D50635">
        <w:rPr>
          <w:rFonts w:cs="Times New Roman"/>
          <w:i/>
          <w:color w:val="000000"/>
        </w:rPr>
        <w:t xml:space="preserve"> </w:t>
      </w:r>
      <w:proofErr w:type="spellStart"/>
      <w:r w:rsidRPr="00D50635">
        <w:rPr>
          <w:rFonts w:cs="Times New Roman"/>
          <w:i/>
          <w:color w:val="000000"/>
        </w:rPr>
        <w:t>xmin</w:t>
      </w:r>
      <w:proofErr w:type="spellEnd"/>
      <w:r w:rsidRPr="00D50635">
        <w:rPr>
          <w:rFonts w:cs="Times New Roman"/>
          <w:color w:val="000000"/>
        </w:rPr>
        <w:t xml:space="preserve"> including </w:t>
      </w:r>
      <w:proofErr w:type="spellStart"/>
      <w:r w:rsidRPr="00D50635">
        <w:rPr>
          <w:rFonts w:cs="Times New Roman"/>
          <w:i/>
          <w:color w:val="000000"/>
        </w:rPr>
        <w:t>xmin</w:t>
      </w:r>
      <w:proofErr w:type="spellEnd"/>
      <w:r w:rsidRPr="00D50635">
        <w:rPr>
          <w:rFonts w:cs="Times New Roman"/>
          <w:color w:val="000000"/>
        </w:rPr>
        <w:t xml:space="preserve"> are used to compute the empirical CCDF. The theoretical CCDF is </w:t>
      </w:r>
      <w:r w:rsidRPr="00BB2000">
        <w:rPr>
          <w:rFonts w:cs="Times New Roman"/>
          <w:color w:val="000000"/>
        </w:rPr>
        <w:t xml:space="preserve">calculated using </w:t>
      </w:r>
      <w:r w:rsidRPr="00BB2000">
        <w:rPr>
          <w:i/>
        </w:rPr>
        <w:t>p</w:t>
      </w:r>
      <w:r w:rsidRPr="00BB2000">
        <w:t>(</w:t>
      </w:r>
      <w:r w:rsidRPr="00BB2000">
        <w:rPr>
          <w:i/>
        </w:rPr>
        <w:t>x</w:t>
      </w:r>
      <w:r w:rsidRPr="00BB2000">
        <w:t>) = (</w:t>
      </w:r>
      <w:r w:rsidRPr="00BB2000">
        <w:rPr>
          <w:i/>
        </w:rPr>
        <w:t>x</w:t>
      </w:r>
      <w:r w:rsidRPr="00BB2000">
        <w:t>/</w:t>
      </w:r>
      <w:proofErr w:type="spellStart"/>
      <w:r w:rsidRPr="00BB2000">
        <w:rPr>
          <w:i/>
        </w:rPr>
        <w:t>xmin</w:t>
      </w:r>
      <w:proofErr w:type="spellEnd"/>
      <w:proofErr w:type="gramStart"/>
      <w:r w:rsidRPr="00BB2000">
        <w:t>)</w:t>
      </w:r>
      <w:r w:rsidRPr="00BB2000">
        <w:rPr>
          <w:vertAlign w:val="superscript"/>
        </w:rPr>
        <w:t>(</w:t>
      </w:r>
      <w:proofErr w:type="gramEnd"/>
      <w:r w:rsidRPr="00BB2000">
        <w:rPr>
          <w:vertAlign w:val="superscript"/>
        </w:rPr>
        <w:t>-</w:t>
      </w:r>
      <w:r w:rsidRPr="00BB2000">
        <w:rPr>
          <w:i/>
          <w:vertAlign w:val="superscript"/>
        </w:rPr>
        <w:t>α</w:t>
      </w:r>
      <w:r w:rsidRPr="00BB2000">
        <w:rPr>
          <w:vertAlign w:val="superscript"/>
        </w:rPr>
        <w:t xml:space="preserve">+1) </w:t>
      </w:r>
      <w:r w:rsidRPr="00BB2000">
        <w:t xml:space="preserve">where the value of  </w:t>
      </w:r>
      <w:r w:rsidRPr="00BB2000">
        <w:rPr>
          <w:i/>
        </w:rPr>
        <w:t xml:space="preserve">α </w:t>
      </w:r>
      <w:r w:rsidRPr="00BB2000">
        <w:t>is calculated by the maximum</w:t>
      </w:r>
      <w:r w:rsidRPr="00D50635">
        <w:t xml:space="preserve"> likelihood estimator (MLE) method. The maximum absolute difference between </w:t>
      </w:r>
      <w:r>
        <w:t xml:space="preserve">the </w:t>
      </w:r>
      <w:r w:rsidRPr="00D50635">
        <w:t xml:space="preserve">empirical CCDF and theoretical CCDF is computed as the Kolmogorov-Smirnoff (KS) statistic. The aforementioned steps are repeated for each data point and the </w:t>
      </w:r>
      <w:proofErr w:type="spellStart"/>
      <w:r w:rsidRPr="00D50635">
        <w:rPr>
          <w:i/>
        </w:rPr>
        <w:t>xmin</w:t>
      </w:r>
      <w:proofErr w:type="spellEnd"/>
      <w:r w:rsidRPr="00D50635">
        <w:t xml:space="preserve"> corresponding to the minimum value of KS statistic is considered as the true </w:t>
      </w:r>
      <w:proofErr w:type="spellStart"/>
      <w:r w:rsidRPr="00D50635">
        <w:rPr>
          <w:i/>
        </w:rPr>
        <w:t>xmin</w:t>
      </w:r>
      <w:proofErr w:type="spellEnd"/>
      <w:r w:rsidRPr="00D50635">
        <w:t xml:space="preserve">. </w:t>
      </w:r>
      <w:r>
        <w:t>After</w:t>
      </w:r>
      <w:r w:rsidRPr="00D50635">
        <w:t xml:space="preserve"> the true </w:t>
      </w:r>
      <w:proofErr w:type="spellStart"/>
      <w:r w:rsidRPr="00D50635">
        <w:rPr>
          <w:i/>
        </w:rPr>
        <w:t>xmin</w:t>
      </w:r>
      <w:proofErr w:type="spellEnd"/>
      <w:r w:rsidRPr="00D50635">
        <w:t xml:space="preserve"> is computed, the scaling parameter </w:t>
      </w:r>
      <w:r w:rsidRPr="00D50635">
        <w:rPr>
          <w:i/>
        </w:rPr>
        <w:t xml:space="preserve">α </w:t>
      </w:r>
      <w:r w:rsidRPr="00D50635">
        <w:t xml:space="preserve">corresponding to the true </w:t>
      </w:r>
      <w:proofErr w:type="spellStart"/>
      <w:r w:rsidRPr="00D50635">
        <w:rPr>
          <w:i/>
        </w:rPr>
        <w:t>xmin</w:t>
      </w:r>
      <w:proofErr w:type="spellEnd"/>
      <w:r w:rsidRPr="00D50635">
        <w:t xml:space="preserve"> is computed using MLE method.</w:t>
      </w:r>
    </w:p>
    <w:p w:rsidR="00290FB5" w:rsidRPr="00D50635" w:rsidRDefault="00290FB5" w:rsidP="00290FB5">
      <w:pPr>
        <w:spacing w:before="0" w:after="0"/>
      </w:pPr>
    </w:p>
    <w:p w:rsidR="00290FB5" w:rsidRPr="00D50635" w:rsidRDefault="00290FB5" w:rsidP="00290FB5">
      <w:pPr>
        <w:spacing w:before="0" w:after="0"/>
        <w:rPr>
          <w:b/>
          <w:sz w:val="28"/>
          <w:szCs w:val="28"/>
        </w:rPr>
      </w:pPr>
      <w:r w:rsidRPr="00D50635">
        <w:rPr>
          <w:b/>
          <w:sz w:val="28"/>
          <w:szCs w:val="28"/>
        </w:rPr>
        <w:lastRenderedPageBreak/>
        <w:t xml:space="preserve">Goodness of </w:t>
      </w:r>
      <w:r>
        <w:rPr>
          <w:b/>
          <w:sz w:val="28"/>
          <w:szCs w:val="28"/>
        </w:rPr>
        <w:t>F</w:t>
      </w:r>
      <w:r w:rsidRPr="00D50635">
        <w:rPr>
          <w:b/>
          <w:sz w:val="28"/>
          <w:szCs w:val="28"/>
        </w:rPr>
        <w:t>it</w:t>
      </w:r>
    </w:p>
    <w:p w:rsidR="00290FB5" w:rsidRDefault="00290FB5" w:rsidP="00290FB5">
      <w:pPr>
        <w:spacing w:before="0" w:after="0"/>
      </w:pPr>
      <w:r w:rsidRPr="00D50635">
        <w:t xml:space="preserve">Having </w:t>
      </w:r>
      <w:r>
        <w:t xml:space="preserve">the </w:t>
      </w:r>
      <w:r w:rsidRPr="00D50635">
        <w:t>estimated lower bound and scaling parameter alone will not ensure the applicability of power law distribution. Hence</w:t>
      </w:r>
      <w:r>
        <w:t>,</w:t>
      </w:r>
      <w:r w:rsidRPr="00D50635">
        <w:t xml:space="preserve"> we use </w:t>
      </w:r>
      <w:r>
        <w:t xml:space="preserve">a </w:t>
      </w:r>
      <w:r w:rsidRPr="00D50635">
        <w:t xml:space="preserve">bootstrapping method to confirm the hypothesis that the empirical data distribution can be approximated by </w:t>
      </w:r>
      <w:r>
        <w:t xml:space="preserve">a </w:t>
      </w:r>
      <w:r w:rsidRPr="00D50635">
        <w:t>power law distribution. In this method</w:t>
      </w:r>
      <w:r>
        <w:t>,</w:t>
      </w:r>
      <w:r w:rsidRPr="00D50635">
        <w:t xml:space="preserve"> a large number of synthetic data sets are generated using the parameters estimated using the aforementioned technique. Each synthetic data is then fit to its own power law model</w:t>
      </w:r>
      <w:r>
        <w:t>,</w:t>
      </w:r>
      <w:r w:rsidRPr="00D50635">
        <w:t xml:space="preserve"> and </w:t>
      </w:r>
      <w:r>
        <w:t xml:space="preserve">the </w:t>
      </w:r>
      <w:r w:rsidRPr="00D50635">
        <w:t xml:space="preserve">KS statistic is computed for data relative to its own model. Then we count </w:t>
      </w:r>
      <w:r>
        <w:t xml:space="preserve">for </w:t>
      </w:r>
      <w:r w:rsidRPr="00D50635">
        <w:t xml:space="preserve">what fraction of time the resulting KS statistic value is larger than the value for empirical model. This fraction is represented by the </w:t>
      </w:r>
      <w:r w:rsidRPr="00D50635">
        <w:rPr>
          <w:i/>
        </w:rPr>
        <w:t>p-value</w:t>
      </w:r>
      <w:r w:rsidRPr="00D50635">
        <w:t xml:space="preserve">. It is important to note that each time the KS statistic is computed between the synthetic data and its respective model </w:t>
      </w:r>
      <w:r>
        <w:t>(</w:t>
      </w:r>
      <w:r w:rsidRPr="00D50635">
        <w:t>and not the empirical data</w:t>
      </w:r>
      <w:r>
        <w:t>)</w:t>
      </w:r>
      <w:r w:rsidRPr="00D50635">
        <w:t xml:space="preserve">. This ensures an unbiased estimate of </w:t>
      </w:r>
      <w:r w:rsidRPr="00D50635">
        <w:rPr>
          <w:i/>
        </w:rPr>
        <w:t>p-value</w:t>
      </w:r>
      <w:r w:rsidRPr="00D50635">
        <w:t xml:space="preserve">. For further details on </w:t>
      </w:r>
      <w:r>
        <w:t>h</w:t>
      </w:r>
      <w:r w:rsidRPr="00D50635">
        <w:t xml:space="preserve">ow to generate the synthetic data refer to </w:t>
      </w:r>
      <w:proofErr w:type="spellStart"/>
      <w:r w:rsidRPr="00D50635">
        <w:t>Clauset</w:t>
      </w:r>
      <w:proofErr w:type="spellEnd"/>
      <w:r w:rsidRPr="00D50635">
        <w:t xml:space="preserve"> et al [</w:t>
      </w:r>
      <w:r>
        <w:rPr>
          <w:rFonts w:cs="Times New Roman"/>
          <w:color w:val="000000"/>
        </w:rPr>
        <w:t>35</w:t>
      </w:r>
      <w:r w:rsidRPr="00D50635">
        <w:t>]. A significance level of 0.1 is used</w:t>
      </w:r>
      <w:r>
        <w:t>,</w:t>
      </w:r>
      <w:r w:rsidRPr="00D50635">
        <w:t xml:space="preserve"> which means that</w:t>
      </w:r>
      <w:r>
        <w:t xml:space="preserve"> a</w:t>
      </w:r>
      <w:r w:rsidRPr="00D50635">
        <w:t xml:space="preserve"> </w:t>
      </w:r>
      <w:r w:rsidRPr="00D50635">
        <w:rPr>
          <w:i/>
        </w:rPr>
        <w:t>p-value</w:t>
      </w:r>
      <w:r w:rsidRPr="00D50635">
        <w:t xml:space="preserve"> greater than 0.1 fails to reject the null hypothesis (note that the null hypothesis is that the empirical distribution is drawn from power law distribution). </w:t>
      </w:r>
      <w:proofErr w:type="gramStart"/>
      <w:r w:rsidRPr="00D50635">
        <w:t xml:space="preserve">A </w:t>
      </w:r>
      <w:r w:rsidRPr="00D50635">
        <w:rPr>
          <w:i/>
        </w:rPr>
        <w:t>p-value</w:t>
      </w:r>
      <w:r>
        <w:t xml:space="preserve"> less than 0.1 rules</w:t>
      </w:r>
      <w:r w:rsidRPr="00D50635">
        <w:t xml:space="preserve"> out the </w:t>
      </w:r>
      <w:r>
        <w:t xml:space="preserve">possibility of </w:t>
      </w:r>
      <w:r w:rsidRPr="00D50635">
        <w:t>power law distribution.</w:t>
      </w:r>
      <w:proofErr w:type="gramEnd"/>
    </w:p>
    <w:p w:rsidR="00290FB5" w:rsidRPr="00D50635" w:rsidRDefault="00290FB5" w:rsidP="00290FB5">
      <w:pPr>
        <w:spacing w:before="0" w:after="0"/>
      </w:pPr>
    </w:p>
    <w:p w:rsidR="00290FB5" w:rsidRPr="00D50635" w:rsidRDefault="00290FB5" w:rsidP="00290FB5">
      <w:pPr>
        <w:spacing w:before="0" w:after="0"/>
        <w:rPr>
          <w:b/>
          <w:sz w:val="28"/>
          <w:szCs w:val="28"/>
        </w:rPr>
      </w:pPr>
      <w:r w:rsidRPr="00D50635">
        <w:rPr>
          <w:b/>
          <w:sz w:val="28"/>
          <w:szCs w:val="28"/>
        </w:rPr>
        <w:t xml:space="preserve">Ruling out </w:t>
      </w:r>
      <w:r>
        <w:rPr>
          <w:b/>
          <w:sz w:val="28"/>
          <w:szCs w:val="28"/>
        </w:rPr>
        <w:t>A</w:t>
      </w:r>
      <w:r w:rsidRPr="00D50635">
        <w:rPr>
          <w:b/>
          <w:sz w:val="28"/>
          <w:szCs w:val="28"/>
        </w:rPr>
        <w:t xml:space="preserve">lternate </w:t>
      </w:r>
      <w:r>
        <w:rPr>
          <w:b/>
          <w:sz w:val="28"/>
          <w:szCs w:val="28"/>
        </w:rPr>
        <w:t>D</w:t>
      </w:r>
      <w:r w:rsidRPr="00D50635">
        <w:rPr>
          <w:b/>
          <w:sz w:val="28"/>
          <w:szCs w:val="28"/>
        </w:rPr>
        <w:t xml:space="preserve">istributions </w:t>
      </w:r>
    </w:p>
    <w:p w:rsidR="00290FB5" w:rsidRDefault="00290FB5" w:rsidP="00290FB5">
      <w:pPr>
        <w:spacing w:before="0" w:after="0"/>
      </w:pPr>
      <w:proofErr w:type="gramStart"/>
      <w:r w:rsidRPr="00D50635">
        <w:rPr>
          <w:rFonts w:cs="Times New Roman"/>
          <w:color w:val="000000"/>
        </w:rPr>
        <w:t xml:space="preserve">Having a </w:t>
      </w:r>
      <w:r w:rsidRPr="00D50635">
        <w:rPr>
          <w:rFonts w:cs="Times New Roman"/>
          <w:i/>
          <w:color w:val="000000"/>
        </w:rPr>
        <w:t>p-value</w:t>
      </w:r>
      <w:r w:rsidRPr="00D50635">
        <w:rPr>
          <w:rFonts w:cs="Times New Roman"/>
          <w:color w:val="000000"/>
        </w:rPr>
        <w:t xml:space="preserve"> greater than 0.1 does not necessarily rule out possibility of alternate distributions.</w:t>
      </w:r>
      <w:proofErr w:type="gramEnd"/>
      <w:r w:rsidRPr="00D50635">
        <w:rPr>
          <w:rFonts w:cs="Times New Roman"/>
          <w:color w:val="000000"/>
        </w:rPr>
        <w:t xml:space="preserve"> There may arise a case where alternate distributions like lognormal and exponential distribution will also yield a </w:t>
      </w:r>
      <w:r w:rsidRPr="00D50635">
        <w:rPr>
          <w:rFonts w:cs="Times New Roman"/>
          <w:i/>
          <w:color w:val="000000"/>
        </w:rPr>
        <w:t>p-value</w:t>
      </w:r>
      <w:r w:rsidRPr="00D50635">
        <w:rPr>
          <w:rFonts w:cs="Times New Roman"/>
          <w:color w:val="000000"/>
        </w:rPr>
        <w:t xml:space="preserve"> greater than 0.1. In such cases the power law distribution is compared to alternate distributions via likelihood ratio test. </w:t>
      </w:r>
      <w:r w:rsidRPr="00D50635">
        <w:t xml:space="preserve">The basic idea behind the likelihood ratio test is to compute the likelihood of the data under two competing distributions. The one </w:t>
      </w:r>
      <w:r w:rsidRPr="00BB2000">
        <w:t xml:space="preserve">with the higher likelihood is then the better fit. Alternatively one can calculate the ratio of the </w:t>
      </w:r>
      <w:r w:rsidRPr="00BB2000">
        <w:lastRenderedPageBreak/>
        <w:t xml:space="preserve">two likelihoods, or equivalently the logarithm </w:t>
      </w:r>
      <m:oMath>
        <m:r>
          <m:rPr>
            <m:scr m:val="script"/>
          </m:rPr>
          <w:rPr>
            <w:rFonts w:ascii="Cambria Math" w:hAnsi="Cambria Math" w:cs="Times New Roman"/>
          </w:rPr>
          <m:t>R</m:t>
        </m:r>
      </m:oMath>
      <w:r w:rsidRPr="00BB2000">
        <w:t xml:space="preserve"> of the ratio, which is positive or negative depending on which distribution is better, or zero in the event of a tie [3</w:t>
      </w:r>
      <w:r>
        <w:t>5</w:t>
      </w:r>
      <w:r w:rsidRPr="00BB2000">
        <w:t xml:space="preserve">]. The dependence on the sign of the log likelihood ratio alone will not indicate which model is the better due to the presence of statistical fluctuation. To ensure that the observed value of </w:t>
      </w:r>
      <m:oMath>
        <m:r>
          <m:rPr>
            <m:scr m:val="script"/>
          </m:rPr>
          <w:rPr>
            <w:rFonts w:ascii="Cambria Math" w:hAnsi="Cambria Math" w:cs="Times New Roman"/>
          </w:rPr>
          <m:t>R</m:t>
        </m:r>
      </m:oMath>
      <w:r w:rsidRPr="00BB2000">
        <w:t xml:space="preserve"> is sufficiently far from zero, the standard deviation σ on </w:t>
      </w:r>
      <m:oMath>
        <m:r>
          <m:rPr>
            <m:scr m:val="script"/>
          </m:rPr>
          <w:rPr>
            <w:rFonts w:ascii="Cambria Math" w:hAnsi="Cambria Math" w:cs="Times New Roman"/>
          </w:rPr>
          <m:t>R</m:t>
        </m:r>
      </m:oMath>
      <w:r w:rsidRPr="00BB2000">
        <w:rPr>
          <w:rFonts w:cs="Times New Roman"/>
          <w:i/>
        </w:rPr>
        <w:t xml:space="preserve"> </w:t>
      </w:r>
      <w:r w:rsidRPr="00BB2000">
        <w:rPr>
          <w:rFonts w:cs="Times New Roman"/>
        </w:rPr>
        <w:t>[</w:t>
      </w:r>
      <w:r w:rsidRPr="00BB2000">
        <w:rPr>
          <w:rFonts w:cs="Times New Roman"/>
          <w:color w:val="000000"/>
        </w:rPr>
        <w:t>3</w:t>
      </w:r>
      <w:r>
        <w:rPr>
          <w:rFonts w:cs="Times New Roman"/>
          <w:color w:val="000000"/>
        </w:rPr>
        <w:t>5</w:t>
      </w:r>
      <w:r w:rsidRPr="00BB2000">
        <w:rPr>
          <w:rFonts w:cs="Times New Roman"/>
        </w:rPr>
        <w:t>] must be known</w:t>
      </w:r>
      <w:r w:rsidRPr="00BB2000">
        <w:t xml:space="preserve">. This is estimated using a method proposed by </w:t>
      </w:r>
      <w:proofErr w:type="spellStart"/>
      <w:r w:rsidRPr="00BB2000">
        <w:t>Vuong</w:t>
      </w:r>
      <w:proofErr w:type="spellEnd"/>
      <w:r w:rsidRPr="00BB2000">
        <w:t xml:space="preserve"> [</w:t>
      </w:r>
      <w:r>
        <w:t>36</w:t>
      </w:r>
      <w:r w:rsidRPr="00BB2000">
        <w:t xml:space="preserve">]. The method gives a </w:t>
      </w:r>
      <w:r w:rsidRPr="00BB2000">
        <w:rPr>
          <w:i/>
        </w:rPr>
        <w:t>p</w:t>
      </w:r>
      <w:r w:rsidRPr="00BB2000">
        <w:t xml:space="preserve">-value that tells us whether the observed sign of </w:t>
      </w:r>
      <m:oMath>
        <m:r>
          <m:rPr>
            <m:scr m:val="script"/>
          </m:rPr>
          <w:rPr>
            <w:rFonts w:ascii="Cambria Math" w:hAnsi="Cambria Math" w:cs="Times New Roman"/>
          </w:rPr>
          <m:t>R</m:t>
        </m:r>
      </m:oMath>
      <w:r w:rsidRPr="00BB2000">
        <w:t xml:space="preserve"> is statistically significant [3</w:t>
      </w:r>
      <w:r>
        <w:t>5</w:t>
      </w:r>
      <w:r w:rsidRPr="00BB2000">
        <w:t xml:space="preserve">]. If this p-value is small (say </w:t>
      </w:r>
      <w:r w:rsidRPr="00BB2000">
        <w:rPr>
          <w:i/>
        </w:rPr>
        <w:t>p</w:t>
      </w:r>
      <w:r w:rsidRPr="00BB2000">
        <w:t xml:space="preserve"> &lt; 0.1) then it is unlikely that the observed sign is a chance result of fluctuations and the sign is a reliable indicator of which model is the better fit to the data. If </w:t>
      </w:r>
      <w:r w:rsidRPr="00BB2000">
        <w:rPr>
          <w:i/>
        </w:rPr>
        <w:t xml:space="preserve">p </w:t>
      </w:r>
      <w:r w:rsidRPr="00BB2000">
        <w:t>value is large on the other hand, the sign is not reliable and the test does not favor either model over the other [</w:t>
      </w:r>
      <w:r w:rsidRPr="00BB2000">
        <w:rPr>
          <w:rFonts w:cs="Times New Roman"/>
          <w:color w:val="000000"/>
        </w:rPr>
        <w:t>3</w:t>
      </w:r>
      <w:r>
        <w:rPr>
          <w:rFonts w:cs="Times New Roman"/>
          <w:color w:val="000000"/>
        </w:rPr>
        <w:t>5</w:t>
      </w:r>
      <w:r w:rsidRPr="00BB2000">
        <w:t xml:space="preserve">].  In this case the null hypothesis is formed by an assumption that both distributions are far from the true distributions and alternate hypothesis is formed by an assumption that one of the distribution is closer to the true distribution. The other </w:t>
      </w:r>
      <w:proofErr w:type="gramStart"/>
      <w:r w:rsidRPr="00BB2000">
        <w:t>alternative to likelihood ratio test are</w:t>
      </w:r>
      <w:proofErr w:type="gramEnd"/>
      <w:r w:rsidRPr="00BB2000">
        <w:t xml:space="preserve"> Bayesian approaches, Cross validation and Minimum description length (MDL)</w:t>
      </w:r>
    </w:p>
    <w:p w:rsidR="00290FB5" w:rsidRPr="00D50635" w:rsidRDefault="00290FB5" w:rsidP="00290FB5">
      <w:pPr>
        <w:spacing w:before="0" w:after="0"/>
      </w:pPr>
    </w:p>
    <w:p w:rsidR="00290FB5" w:rsidRPr="00D50635" w:rsidRDefault="00290FB5" w:rsidP="00290FB5">
      <w:pPr>
        <w:spacing w:before="0" w:after="0"/>
        <w:rPr>
          <w:b/>
          <w:sz w:val="28"/>
          <w:szCs w:val="28"/>
        </w:rPr>
      </w:pPr>
      <w:r w:rsidRPr="00D50635">
        <w:rPr>
          <w:b/>
          <w:sz w:val="28"/>
          <w:szCs w:val="28"/>
        </w:rPr>
        <w:t>Results for Keyword Co-occurrence Network</w:t>
      </w:r>
    </w:p>
    <w:p w:rsidR="00290FB5" w:rsidRPr="00D50635" w:rsidRDefault="00290FB5" w:rsidP="00290FB5">
      <w:pPr>
        <w:spacing w:before="0" w:after="0"/>
      </w:pPr>
      <w:r w:rsidRPr="00D50635">
        <w:t xml:space="preserve">The strength distribution for period 2005-2007 can be better approximated using </w:t>
      </w:r>
      <w:r>
        <w:t xml:space="preserve">a </w:t>
      </w:r>
      <w:r w:rsidRPr="00D50635">
        <w:t xml:space="preserve">lognormal distribution as opposed to </w:t>
      </w:r>
      <w:r>
        <w:t xml:space="preserve">a </w:t>
      </w:r>
      <w:r w:rsidRPr="00D50635">
        <w:t xml:space="preserve">power law distribution. The bootstrapping method yielded a </w:t>
      </w:r>
      <w:r w:rsidRPr="00D50635">
        <w:rPr>
          <w:i/>
        </w:rPr>
        <w:t>p</w:t>
      </w:r>
      <w:r w:rsidRPr="00D50635">
        <w:t>-value of 0 for power law distribution and yielded a value of 0.2 (</w:t>
      </w:r>
      <w:r w:rsidRPr="00D50635">
        <w:rPr>
          <w:i/>
        </w:rPr>
        <w:t>p-</w:t>
      </w:r>
      <w:r w:rsidRPr="00D50635">
        <w:t xml:space="preserve">value &gt;0.1) for </w:t>
      </w:r>
      <w:r>
        <w:t xml:space="preserve">the </w:t>
      </w:r>
      <w:r w:rsidRPr="00D50635">
        <w:t>lognormal distribution.</w:t>
      </w:r>
    </w:p>
    <w:p w:rsidR="00290FB5" w:rsidRPr="00D50635" w:rsidRDefault="00290FB5" w:rsidP="00290FB5">
      <w:pPr>
        <w:ind w:firstLine="360"/>
        <w:rPr>
          <w:rFonts w:cs="Times New Roman"/>
          <w:color w:val="000000"/>
        </w:rPr>
      </w:pPr>
      <w:r w:rsidRPr="00D50635">
        <w:t xml:space="preserve">The strength distribution for period 2008-2010 can be better approximated using </w:t>
      </w:r>
      <w:r>
        <w:t xml:space="preserve">a </w:t>
      </w:r>
      <w:r w:rsidRPr="00D50635">
        <w:t xml:space="preserve">power law distribution. The bootstrapping method yielded a </w:t>
      </w:r>
      <w:r w:rsidRPr="00D50635">
        <w:rPr>
          <w:i/>
        </w:rPr>
        <w:t>p</w:t>
      </w:r>
      <w:r w:rsidRPr="00D50635">
        <w:t>-value of 0.213 (</w:t>
      </w:r>
      <w:r w:rsidRPr="00D50635">
        <w:rPr>
          <w:i/>
        </w:rPr>
        <w:t>p-</w:t>
      </w:r>
      <w:r w:rsidRPr="00D50635">
        <w:t xml:space="preserve">value &gt;0.1) for </w:t>
      </w:r>
      <w:r>
        <w:t xml:space="preserve">the </w:t>
      </w:r>
      <w:r w:rsidRPr="00D50635">
        <w:t xml:space="preserve">power </w:t>
      </w:r>
      <w:r w:rsidRPr="00D50635">
        <w:lastRenderedPageBreak/>
        <w:t xml:space="preserve">law distribution and yielded a value of 0.09 for </w:t>
      </w:r>
      <w:r>
        <w:t xml:space="preserve">a </w:t>
      </w:r>
      <w:r w:rsidRPr="00D50635">
        <w:t xml:space="preserve">lognormal distribution. The </w:t>
      </w:r>
      <w:proofErr w:type="spellStart"/>
      <w:r w:rsidRPr="00D50635">
        <w:t>Vuong</w:t>
      </w:r>
      <w:proofErr w:type="spellEnd"/>
      <w:r w:rsidRPr="00D50635">
        <w:t xml:space="preserve"> test statistic yielded a positive 0.3 value favoring power law over lognormal with </w:t>
      </w:r>
      <w:r w:rsidRPr="00D50635">
        <w:rPr>
          <w:i/>
        </w:rPr>
        <w:t>p</w:t>
      </w:r>
      <w:r w:rsidRPr="00D50635">
        <w:t>-value 0.08 (</w:t>
      </w:r>
      <w:r w:rsidRPr="00D50635">
        <w:rPr>
          <w:i/>
        </w:rPr>
        <w:t>p-</w:t>
      </w:r>
      <w:r w:rsidRPr="00D50635">
        <w:t>value &lt; 0.1)</w:t>
      </w:r>
    </w:p>
    <w:p w:rsidR="00290FB5" w:rsidRPr="00D50635" w:rsidRDefault="00290FB5" w:rsidP="00290FB5">
      <w:pPr>
        <w:ind w:firstLine="360"/>
        <w:rPr>
          <w:rFonts w:cs="Times New Roman"/>
          <w:color w:val="000000"/>
        </w:rPr>
      </w:pPr>
      <w:r w:rsidRPr="00D50635">
        <w:t xml:space="preserve">The strength distribution for period 2011-2013 can be better approximated using </w:t>
      </w:r>
      <w:r>
        <w:t xml:space="preserve">a </w:t>
      </w:r>
      <w:r w:rsidRPr="00D50635">
        <w:t xml:space="preserve">power law distribution. The bootstrapping method yielded a </w:t>
      </w:r>
      <w:r w:rsidRPr="00D50635">
        <w:rPr>
          <w:i/>
        </w:rPr>
        <w:t>p</w:t>
      </w:r>
      <w:r>
        <w:t>-value of 0.85</w:t>
      </w:r>
      <w:r w:rsidRPr="00D50635">
        <w:t xml:space="preserve"> (</w:t>
      </w:r>
      <w:r w:rsidRPr="00D50635">
        <w:rPr>
          <w:i/>
        </w:rPr>
        <w:t>p-</w:t>
      </w:r>
      <w:r w:rsidRPr="00D50635">
        <w:t xml:space="preserve">value &gt;0.1) for </w:t>
      </w:r>
      <w:r>
        <w:t xml:space="preserve">the </w:t>
      </w:r>
      <w:r w:rsidRPr="00D50635">
        <w:t>power law distribution and yielded a value of 0.4 (</w:t>
      </w:r>
      <w:r w:rsidRPr="00D50635">
        <w:rPr>
          <w:i/>
        </w:rPr>
        <w:t>p-</w:t>
      </w:r>
      <w:r w:rsidRPr="00D50635">
        <w:t xml:space="preserve">value &gt;0.1) for </w:t>
      </w:r>
      <w:r>
        <w:t xml:space="preserve">a </w:t>
      </w:r>
      <w:r w:rsidRPr="00D50635">
        <w:t xml:space="preserve">lognormal distribution. The </w:t>
      </w:r>
      <w:proofErr w:type="spellStart"/>
      <w:r w:rsidRPr="00D50635">
        <w:t>Vuong</w:t>
      </w:r>
      <w:proofErr w:type="spellEnd"/>
      <w:r w:rsidRPr="00D50635">
        <w:t xml:space="preserve"> test statistic yielded a positive 0.612 value favoring power law over lognormal with </w:t>
      </w:r>
      <w:r w:rsidRPr="00D50635">
        <w:rPr>
          <w:i/>
        </w:rPr>
        <w:t>p</w:t>
      </w:r>
      <w:r w:rsidRPr="00D50635">
        <w:t>-value 0.09 (</w:t>
      </w:r>
      <w:r w:rsidRPr="00D50635">
        <w:rPr>
          <w:i/>
        </w:rPr>
        <w:t xml:space="preserve">p- </w:t>
      </w:r>
      <w:r w:rsidRPr="00D50635">
        <w:t>value &lt; 0.1)</w:t>
      </w:r>
    </w:p>
    <w:tbl>
      <w:tblPr>
        <w:tblStyle w:val="PlainTable41"/>
        <w:tblW w:w="0" w:type="auto"/>
        <w:jc w:val="center"/>
        <w:tblLook w:val="04A0" w:firstRow="1" w:lastRow="0" w:firstColumn="1" w:lastColumn="0" w:noHBand="0" w:noVBand="1"/>
      </w:tblPr>
      <w:tblGrid>
        <w:gridCol w:w="1170"/>
        <w:gridCol w:w="2863"/>
        <w:gridCol w:w="2444"/>
      </w:tblGrid>
      <w:tr w:rsidR="00290FB5" w:rsidRPr="00D50635" w:rsidTr="00ED75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290FB5" w:rsidRPr="00D50635" w:rsidRDefault="00290FB5" w:rsidP="00ED75D8">
            <w:pPr>
              <w:spacing w:line="240" w:lineRule="auto"/>
              <w:rPr>
                <w:rFonts w:cs="Times New Roman"/>
                <w:color w:val="000000"/>
              </w:rPr>
            </w:pPr>
            <w:r w:rsidRPr="00D50635">
              <w:rPr>
                <w:rFonts w:cs="Times New Roman"/>
                <w:color w:val="000000"/>
              </w:rPr>
              <w:t>Period</w:t>
            </w:r>
          </w:p>
        </w:tc>
        <w:tc>
          <w:tcPr>
            <w:tcW w:w="0" w:type="auto"/>
            <w:tcBorders>
              <w:top w:val="single" w:sz="4" w:space="0" w:color="auto"/>
              <w:left w:val="single" w:sz="4" w:space="0" w:color="auto"/>
              <w:bottom w:val="single" w:sz="4" w:space="0" w:color="auto"/>
              <w:right w:val="single" w:sz="4" w:space="0" w:color="auto"/>
            </w:tcBorders>
          </w:tcPr>
          <w:p w:rsidR="00290FB5" w:rsidRPr="00D50635" w:rsidRDefault="00290FB5" w:rsidP="00ED75D8">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000000"/>
              </w:rPr>
            </w:pPr>
            <w:r w:rsidRPr="00D50635">
              <w:rPr>
                <w:rFonts w:cs="Times New Roman"/>
                <w:color w:val="000000"/>
              </w:rPr>
              <w:t>Distribution Approximation</w:t>
            </w:r>
          </w:p>
        </w:tc>
        <w:tc>
          <w:tcPr>
            <w:tcW w:w="0" w:type="auto"/>
            <w:tcBorders>
              <w:top w:val="single" w:sz="4" w:space="0" w:color="auto"/>
              <w:left w:val="single" w:sz="4" w:space="0" w:color="auto"/>
              <w:bottom w:val="single" w:sz="4" w:space="0" w:color="auto"/>
              <w:right w:val="single" w:sz="4" w:space="0" w:color="auto"/>
            </w:tcBorders>
          </w:tcPr>
          <w:p w:rsidR="00290FB5" w:rsidRPr="00D50635" w:rsidRDefault="00290FB5" w:rsidP="00ED75D8">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000000"/>
              </w:rPr>
            </w:pPr>
            <w:r w:rsidRPr="00D50635">
              <w:rPr>
                <w:rFonts w:cs="Times New Roman"/>
                <w:color w:val="000000"/>
              </w:rPr>
              <w:t>Parameters</w:t>
            </w:r>
          </w:p>
        </w:tc>
      </w:tr>
      <w:tr w:rsidR="00290FB5" w:rsidRPr="00D50635" w:rsidTr="00ED7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single" w:sz="4" w:space="0" w:color="auto"/>
            </w:tcBorders>
          </w:tcPr>
          <w:p w:rsidR="00290FB5" w:rsidRPr="00D50635" w:rsidRDefault="00290FB5" w:rsidP="00ED75D8">
            <w:pPr>
              <w:spacing w:line="240" w:lineRule="auto"/>
              <w:rPr>
                <w:rFonts w:cs="Times New Roman"/>
                <w:b w:val="0"/>
                <w:color w:val="000000"/>
              </w:rPr>
            </w:pPr>
            <w:r w:rsidRPr="00D50635">
              <w:rPr>
                <w:rFonts w:cs="Times New Roman"/>
                <w:b w:val="0"/>
                <w:color w:val="000000"/>
              </w:rPr>
              <w:t>2005-2007</w:t>
            </w:r>
          </w:p>
        </w:tc>
        <w:tc>
          <w:tcPr>
            <w:tcW w:w="0" w:type="auto"/>
            <w:tcBorders>
              <w:top w:val="single" w:sz="4" w:space="0" w:color="auto"/>
              <w:left w:val="single" w:sz="4" w:space="0" w:color="auto"/>
              <w:right w:val="single" w:sz="4" w:space="0" w:color="auto"/>
            </w:tcBorders>
          </w:tcPr>
          <w:p w:rsidR="00290FB5" w:rsidRPr="00D50635" w:rsidRDefault="00290FB5" w:rsidP="00ED75D8">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D50635">
              <w:rPr>
                <w:rFonts w:cs="Times New Roman"/>
                <w:color w:val="000000"/>
              </w:rPr>
              <w:t>Lognormal</w:t>
            </w:r>
          </w:p>
        </w:tc>
        <w:tc>
          <w:tcPr>
            <w:tcW w:w="0" w:type="auto"/>
            <w:tcBorders>
              <w:top w:val="single" w:sz="4" w:space="0" w:color="auto"/>
              <w:left w:val="single" w:sz="4" w:space="0" w:color="auto"/>
              <w:right w:val="single" w:sz="4" w:space="0" w:color="auto"/>
            </w:tcBorders>
          </w:tcPr>
          <w:p w:rsidR="00290FB5" w:rsidRPr="00D50635" w:rsidRDefault="00290FB5" w:rsidP="00ED75D8">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D50635">
              <w:rPr>
                <w:rFonts w:cs="Times New Roman"/>
                <w:i/>
                <w:color w:val="000000"/>
              </w:rPr>
              <w:t xml:space="preserve">μ </w:t>
            </w:r>
            <w:r w:rsidRPr="00D50635">
              <w:rPr>
                <w:rFonts w:cs="Times New Roman"/>
                <w:color w:val="000000"/>
              </w:rPr>
              <w:t xml:space="preserve">= 1.849, </w:t>
            </w:r>
            <w:r w:rsidRPr="00D50635">
              <w:rPr>
                <w:rFonts w:cs="Times New Roman"/>
                <w:i/>
                <w:color w:val="000000"/>
              </w:rPr>
              <w:t>σ</w:t>
            </w:r>
            <w:r w:rsidRPr="00D50635">
              <w:rPr>
                <w:rFonts w:cs="Times New Roman"/>
                <w:color w:val="000000"/>
              </w:rPr>
              <w:t xml:space="preserve"> = 0.7952385</w:t>
            </w:r>
          </w:p>
        </w:tc>
      </w:tr>
      <w:tr w:rsidR="00290FB5" w:rsidRPr="00D50635" w:rsidTr="00ED75D8">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290FB5" w:rsidRPr="00D50635" w:rsidRDefault="00290FB5" w:rsidP="00ED75D8">
            <w:pPr>
              <w:spacing w:line="240" w:lineRule="auto"/>
              <w:rPr>
                <w:rFonts w:cs="Times New Roman"/>
                <w:b w:val="0"/>
                <w:color w:val="000000"/>
              </w:rPr>
            </w:pPr>
            <w:r w:rsidRPr="00D50635">
              <w:rPr>
                <w:rFonts w:cs="Times New Roman"/>
                <w:b w:val="0"/>
                <w:color w:val="000000"/>
              </w:rPr>
              <w:t>2008-2010</w:t>
            </w:r>
          </w:p>
        </w:tc>
        <w:tc>
          <w:tcPr>
            <w:tcW w:w="0" w:type="auto"/>
            <w:tcBorders>
              <w:left w:val="single" w:sz="4" w:space="0" w:color="auto"/>
              <w:right w:val="single" w:sz="4" w:space="0" w:color="auto"/>
            </w:tcBorders>
          </w:tcPr>
          <w:p w:rsidR="00290FB5" w:rsidRPr="00D50635" w:rsidRDefault="00290FB5" w:rsidP="00ED75D8">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D50635">
              <w:rPr>
                <w:rFonts w:cs="Times New Roman"/>
                <w:color w:val="000000"/>
              </w:rPr>
              <w:t>Power law</w:t>
            </w:r>
          </w:p>
        </w:tc>
        <w:tc>
          <w:tcPr>
            <w:tcW w:w="0" w:type="auto"/>
            <w:tcBorders>
              <w:left w:val="single" w:sz="4" w:space="0" w:color="auto"/>
              <w:right w:val="single" w:sz="4" w:space="0" w:color="auto"/>
            </w:tcBorders>
          </w:tcPr>
          <w:p w:rsidR="00290FB5" w:rsidRPr="00D50635" w:rsidRDefault="00290FB5" w:rsidP="00ED75D8">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proofErr w:type="spellStart"/>
            <w:r w:rsidRPr="00D50635">
              <w:rPr>
                <w:rFonts w:cs="Times New Roman"/>
                <w:i/>
                <w:color w:val="000000"/>
              </w:rPr>
              <w:t>xmin</w:t>
            </w:r>
            <w:proofErr w:type="spellEnd"/>
            <w:r w:rsidRPr="00D50635">
              <w:rPr>
                <w:rFonts w:cs="Times New Roman"/>
                <w:color w:val="000000"/>
              </w:rPr>
              <w:t xml:space="preserve"> = 5, </w:t>
            </w:r>
            <w:r w:rsidRPr="00D50635">
              <w:rPr>
                <w:rFonts w:cs="Times New Roman"/>
                <w:i/>
                <w:color w:val="000000"/>
              </w:rPr>
              <w:t xml:space="preserve">α </w:t>
            </w:r>
            <w:r w:rsidRPr="00D50635">
              <w:rPr>
                <w:rFonts w:cs="Times New Roman"/>
                <w:color w:val="000000"/>
              </w:rPr>
              <w:t>= 2.469</w:t>
            </w:r>
          </w:p>
        </w:tc>
      </w:tr>
      <w:tr w:rsidR="00290FB5" w:rsidRPr="00D50635" w:rsidTr="00ED7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right w:val="single" w:sz="4" w:space="0" w:color="auto"/>
            </w:tcBorders>
          </w:tcPr>
          <w:p w:rsidR="00290FB5" w:rsidRPr="00D50635" w:rsidRDefault="00290FB5" w:rsidP="00ED75D8">
            <w:pPr>
              <w:spacing w:line="240" w:lineRule="auto"/>
              <w:rPr>
                <w:rFonts w:cs="Times New Roman"/>
                <w:b w:val="0"/>
                <w:color w:val="000000"/>
              </w:rPr>
            </w:pPr>
            <w:r w:rsidRPr="00D50635">
              <w:rPr>
                <w:rFonts w:cs="Times New Roman"/>
                <w:b w:val="0"/>
                <w:color w:val="000000"/>
              </w:rPr>
              <w:t>2011-2013</w:t>
            </w:r>
          </w:p>
        </w:tc>
        <w:tc>
          <w:tcPr>
            <w:tcW w:w="0" w:type="auto"/>
            <w:tcBorders>
              <w:left w:val="single" w:sz="4" w:space="0" w:color="auto"/>
              <w:bottom w:val="single" w:sz="4" w:space="0" w:color="auto"/>
              <w:right w:val="single" w:sz="4" w:space="0" w:color="auto"/>
            </w:tcBorders>
          </w:tcPr>
          <w:p w:rsidR="00290FB5" w:rsidRPr="00D50635" w:rsidRDefault="00290FB5" w:rsidP="00ED75D8">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D50635">
              <w:rPr>
                <w:rFonts w:cs="Times New Roman"/>
                <w:color w:val="000000"/>
              </w:rPr>
              <w:t>Power law</w:t>
            </w:r>
          </w:p>
        </w:tc>
        <w:tc>
          <w:tcPr>
            <w:tcW w:w="0" w:type="auto"/>
            <w:tcBorders>
              <w:left w:val="single" w:sz="4" w:space="0" w:color="auto"/>
              <w:bottom w:val="single" w:sz="4" w:space="0" w:color="auto"/>
              <w:right w:val="single" w:sz="4" w:space="0" w:color="auto"/>
            </w:tcBorders>
          </w:tcPr>
          <w:p w:rsidR="00290FB5" w:rsidRPr="00D50635" w:rsidRDefault="00290FB5" w:rsidP="00ED75D8">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proofErr w:type="spellStart"/>
            <w:r w:rsidRPr="00D50635">
              <w:rPr>
                <w:rFonts w:cs="Times New Roman"/>
                <w:i/>
                <w:color w:val="000000"/>
              </w:rPr>
              <w:t>xmin</w:t>
            </w:r>
            <w:proofErr w:type="spellEnd"/>
            <w:r w:rsidRPr="00D50635">
              <w:rPr>
                <w:rFonts w:cs="Times New Roman"/>
                <w:color w:val="000000"/>
              </w:rPr>
              <w:t xml:space="preserve"> = 11, </w:t>
            </w:r>
            <w:r w:rsidRPr="00D50635">
              <w:rPr>
                <w:rFonts w:cs="Times New Roman"/>
                <w:i/>
                <w:color w:val="000000"/>
              </w:rPr>
              <w:t xml:space="preserve">α </w:t>
            </w:r>
            <w:r w:rsidRPr="00D50635">
              <w:rPr>
                <w:rFonts w:cs="Times New Roman"/>
                <w:color w:val="000000"/>
              </w:rPr>
              <w:t>= 2.348</w:t>
            </w:r>
          </w:p>
        </w:tc>
      </w:tr>
    </w:tbl>
    <w:p w:rsidR="00290FB5" w:rsidRDefault="00290FB5" w:rsidP="00290FB5">
      <w:pPr>
        <w:rPr>
          <w:rFonts w:cs="Times New Roman"/>
          <w:color w:val="000000"/>
        </w:rPr>
      </w:pPr>
    </w:p>
    <w:sectPr w:rsidR="00290FB5" w:rsidSect="00554C5B">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3A" w:rsidRDefault="009F403A" w:rsidP="00554C5B">
      <w:pPr>
        <w:spacing w:before="0" w:after="0" w:line="240" w:lineRule="auto"/>
      </w:pPr>
      <w:r>
        <w:separator/>
      </w:r>
    </w:p>
  </w:endnote>
  <w:endnote w:type="continuationSeparator" w:id="0">
    <w:p w:rsidR="009F403A" w:rsidRDefault="009F403A" w:rsidP="00554C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45773"/>
      <w:docPartObj>
        <w:docPartGallery w:val="Page Numbers (Bottom of Page)"/>
        <w:docPartUnique/>
      </w:docPartObj>
    </w:sdtPr>
    <w:sdtEndPr>
      <w:rPr>
        <w:noProof/>
      </w:rPr>
    </w:sdtEndPr>
    <w:sdtContent>
      <w:p w:rsidR="00AA4CED" w:rsidRDefault="00554C5B">
        <w:pPr>
          <w:pStyle w:val="Footer"/>
          <w:jc w:val="center"/>
        </w:pPr>
        <w:r>
          <w:fldChar w:fldCharType="begin"/>
        </w:r>
        <w:r w:rsidR="00290FB5">
          <w:instrText xml:space="preserve"> PAGE   \* MERGEFORMAT </w:instrText>
        </w:r>
        <w:r>
          <w:fldChar w:fldCharType="separate"/>
        </w:r>
        <w:r w:rsidR="00443CD9">
          <w:rPr>
            <w:noProof/>
          </w:rPr>
          <w:t>4</w:t>
        </w:r>
        <w:r>
          <w:rPr>
            <w:noProof/>
          </w:rPr>
          <w:fldChar w:fldCharType="end"/>
        </w:r>
      </w:p>
    </w:sdtContent>
  </w:sdt>
  <w:p w:rsidR="00AA4CED" w:rsidRDefault="009F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3A" w:rsidRDefault="009F403A" w:rsidP="00554C5B">
      <w:pPr>
        <w:spacing w:before="0" w:after="0" w:line="240" w:lineRule="auto"/>
      </w:pPr>
      <w:r>
        <w:separator/>
      </w:r>
    </w:p>
  </w:footnote>
  <w:footnote w:type="continuationSeparator" w:id="0">
    <w:p w:rsidR="009F403A" w:rsidRDefault="009F403A" w:rsidP="00554C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ED" w:rsidRDefault="00290FB5" w:rsidP="00ED093C">
    <w:pPr>
      <w:pStyle w:val="Header"/>
      <w:tabs>
        <w:tab w:val="clear" w:pos="4680"/>
        <w:tab w:val="clear" w:pos="9360"/>
        <w:tab w:val="left" w:pos="3570"/>
      </w:tabs>
    </w:pPr>
    <w:r>
      <w:t>SK Modified: April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FB5"/>
    <w:rsid w:val="002047D3"/>
    <w:rsid w:val="00290FB5"/>
    <w:rsid w:val="00443CD9"/>
    <w:rsid w:val="0046718B"/>
    <w:rsid w:val="00554C5B"/>
    <w:rsid w:val="0081584C"/>
    <w:rsid w:val="009F403A"/>
    <w:rsid w:val="00E2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B5"/>
    <w:pPr>
      <w:spacing w:before="240" w:after="240" w:line="480" w:lineRule="auto"/>
      <w:jc w:val="both"/>
    </w:pPr>
    <w:rPr>
      <w:rFonts w:ascii="Times New Roman" w:eastAsiaTheme="minorHAnsi" w:hAnsi="Times New Roman"/>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290FB5"/>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90F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0FB5"/>
    <w:rPr>
      <w:rFonts w:ascii="Times New Roman" w:eastAsiaTheme="minorHAnsi" w:hAnsi="Times New Roman"/>
      <w:color w:val="000000" w:themeColor="text1"/>
      <w:szCs w:val="22"/>
    </w:rPr>
  </w:style>
  <w:style w:type="paragraph" w:styleId="Footer">
    <w:name w:val="footer"/>
    <w:basedOn w:val="Normal"/>
    <w:link w:val="FooterChar"/>
    <w:uiPriority w:val="99"/>
    <w:unhideWhenUsed/>
    <w:rsid w:val="00290F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0FB5"/>
    <w:rPr>
      <w:rFonts w:ascii="Times New Roman" w:eastAsiaTheme="minorHAnsi" w:hAnsi="Times New Roman"/>
      <w:color w:val="000000" w:themeColor="text1"/>
      <w:szCs w:val="22"/>
    </w:rPr>
  </w:style>
  <w:style w:type="paragraph" w:styleId="BalloonText">
    <w:name w:val="Balloon Text"/>
    <w:basedOn w:val="Normal"/>
    <w:link w:val="BalloonTextChar"/>
    <w:uiPriority w:val="99"/>
    <w:semiHidden/>
    <w:unhideWhenUsed/>
    <w:rsid w:val="00290FB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FB5"/>
    <w:rPr>
      <w:rFonts w:ascii="Lucida Grande" w:eastAsiaTheme="minorHAnsi" w:hAnsi="Lucida Grande" w:cs="Lucida Grande"/>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B5"/>
    <w:pPr>
      <w:spacing w:before="240" w:after="240" w:line="480" w:lineRule="auto"/>
      <w:jc w:val="both"/>
    </w:pPr>
    <w:rPr>
      <w:rFonts w:ascii="Times New Roman" w:eastAsiaTheme="minorHAnsi" w:hAnsi="Times New Roman"/>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290FB5"/>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90F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0FB5"/>
    <w:rPr>
      <w:rFonts w:ascii="Times New Roman" w:eastAsiaTheme="minorHAnsi" w:hAnsi="Times New Roman"/>
      <w:color w:val="000000" w:themeColor="text1"/>
      <w:szCs w:val="22"/>
    </w:rPr>
  </w:style>
  <w:style w:type="paragraph" w:styleId="Footer">
    <w:name w:val="footer"/>
    <w:basedOn w:val="Normal"/>
    <w:link w:val="FooterChar"/>
    <w:uiPriority w:val="99"/>
    <w:unhideWhenUsed/>
    <w:rsid w:val="00290F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0FB5"/>
    <w:rPr>
      <w:rFonts w:ascii="Times New Roman" w:eastAsiaTheme="minorHAnsi" w:hAnsi="Times New Roman"/>
      <w:color w:val="000000" w:themeColor="text1"/>
      <w:szCs w:val="22"/>
    </w:rPr>
  </w:style>
  <w:style w:type="paragraph" w:styleId="BalloonText">
    <w:name w:val="Balloon Text"/>
    <w:basedOn w:val="Normal"/>
    <w:link w:val="BalloonTextChar"/>
    <w:uiPriority w:val="99"/>
    <w:semiHidden/>
    <w:unhideWhenUsed/>
    <w:rsid w:val="00290FB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FB5"/>
    <w:rPr>
      <w:rFonts w:ascii="Lucida Grande" w:eastAsiaTheme="minorHAnsi" w:hAnsi="Lucida Grande" w:cs="Lucida Grande"/>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5266</Characters>
  <Application>Microsoft Office Word</Application>
  <DocSecurity>0</DocSecurity>
  <Lines>43</Lines>
  <Paragraphs>12</Paragraphs>
  <ScaleCrop>false</ScaleCrop>
  <Company>Northeastern</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Radhakrishnan</dc:creator>
  <cp:keywords/>
  <dc:description/>
  <cp:lastModifiedBy>Kamarthi, Sagar</cp:lastModifiedBy>
  <cp:revision>4</cp:revision>
  <dcterms:created xsi:type="dcterms:W3CDTF">2016-05-24T16:26:00Z</dcterms:created>
  <dcterms:modified xsi:type="dcterms:W3CDTF">2017-03-10T19:52:00Z</dcterms:modified>
</cp:coreProperties>
</file>