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650"/>
        <w:gridCol w:w="8088"/>
        <w:gridCol w:w="990"/>
        <w:gridCol w:w="990"/>
        <w:gridCol w:w="990"/>
        <w:gridCol w:w="1080"/>
      </w:tblGrid>
      <w:tr w:rsidR="00E21C87" w:rsidRPr="00362422" w:rsidTr="006F2509">
        <w:trPr>
          <w:cantSplit/>
          <w:tblHeader/>
        </w:trPr>
        <w:tc>
          <w:tcPr>
            <w:tcW w:w="13788" w:type="dxa"/>
            <w:gridSpan w:val="6"/>
          </w:tcPr>
          <w:p w:rsidR="00E21C87" w:rsidRPr="00362422" w:rsidRDefault="00E2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62422">
              <w:rPr>
                <w:rFonts w:ascii="Times New Roman" w:hAnsi="Times New Roman" w:cs="Times New Roman"/>
                <w:b/>
                <w:sz w:val="24"/>
                <w:szCs w:val="24"/>
              </w:rPr>
              <w:t>S1 Table. Comparison of four-class solutions by smoking variable</w:t>
            </w:r>
          </w:p>
        </w:tc>
      </w:tr>
      <w:tr w:rsidR="00936B40" w:rsidRPr="00362422" w:rsidTr="00362422">
        <w:trPr>
          <w:cantSplit/>
          <w:tblHeader/>
        </w:trPr>
        <w:tc>
          <w:tcPr>
            <w:tcW w:w="1650" w:type="dxa"/>
          </w:tcPr>
          <w:p w:rsidR="00936B40" w:rsidRPr="00362422" w:rsidRDefault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936B40" w:rsidRPr="00362422" w:rsidRDefault="00936B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936B40" w:rsidRPr="00362422" w:rsidRDefault="00936B40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Percent of smokers in each class</w:t>
            </w:r>
          </w:p>
        </w:tc>
      </w:tr>
      <w:tr w:rsidR="006F2509" w:rsidRPr="00362422" w:rsidTr="00362422">
        <w:trPr>
          <w:cantSplit/>
          <w:tblHeader/>
        </w:trPr>
        <w:tc>
          <w:tcPr>
            <w:tcW w:w="1650" w:type="dxa"/>
          </w:tcPr>
          <w:p w:rsidR="00E21C87" w:rsidRPr="00362422" w:rsidRDefault="006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088" w:type="dxa"/>
          </w:tcPr>
          <w:p w:rsidR="00E21C87" w:rsidRPr="00362422" w:rsidRDefault="00E21C87" w:rsidP="00936B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E21C87" w:rsidRPr="00362422" w:rsidRDefault="006F2509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990" w:type="dxa"/>
          </w:tcPr>
          <w:p w:rsidR="00E21C87" w:rsidRPr="00362422" w:rsidRDefault="006F2509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990" w:type="dxa"/>
          </w:tcPr>
          <w:p w:rsidR="00E21C87" w:rsidRPr="00362422" w:rsidRDefault="006F2509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080" w:type="dxa"/>
          </w:tcPr>
          <w:p w:rsidR="00E21C87" w:rsidRPr="00362422" w:rsidRDefault="006F2509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</w:tr>
      <w:tr w:rsidR="006F2509" w:rsidRPr="00362422" w:rsidTr="00362422">
        <w:tc>
          <w:tcPr>
            <w:tcW w:w="1650" w:type="dxa"/>
          </w:tcPr>
          <w:p w:rsidR="00E21C87" w:rsidRPr="00362422" w:rsidRDefault="00E2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Cigarettes per day on days smoked</w:t>
            </w:r>
          </w:p>
        </w:tc>
        <w:tc>
          <w:tcPr>
            <w:tcW w:w="8088" w:type="dxa"/>
          </w:tcPr>
          <w:p w:rsidR="00E21C87" w:rsidRPr="00362422" w:rsidRDefault="00A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noProof/>
                <w:sz w:val="24"/>
                <w:szCs w:val="24"/>
              </w:rPr>
              <w:drawing>
                <wp:inline distT="0" distB="0" distL="0" distR="0" wp14:anchorId="5E69E9C8" wp14:editId="203A73E7">
                  <wp:extent cx="5055870" cy="2526030"/>
                  <wp:effectExtent l="0" t="0" r="1143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21C87" w:rsidRPr="00362422" w:rsidRDefault="0017086E" w:rsidP="001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990" w:type="dxa"/>
          </w:tcPr>
          <w:p w:rsidR="00E21C87" w:rsidRPr="00362422" w:rsidRDefault="0017086E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990" w:type="dxa"/>
          </w:tcPr>
          <w:p w:rsidR="00E21C87" w:rsidRPr="00362422" w:rsidRDefault="00E21C87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27.9%</w:t>
            </w:r>
          </w:p>
        </w:tc>
        <w:tc>
          <w:tcPr>
            <w:tcW w:w="1080" w:type="dxa"/>
          </w:tcPr>
          <w:p w:rsidR="00E21C87" w:rsidRPr="00362422" w:rsidRDefault="0017086E" w:rsidP="001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24.7%</w:t>
            </w:r>
          </w:p>
        </w:tc>
      </w:tr>
      <w:tr w:rsidR="00D001C3" w:rsidRPr="00362422" w:rsidTr="00362422">
        <w:tc>
          <w:tcPr>
            <w:tcW w:w="1650" w:type="dxa"/>
          </w:tcPr>
          <w:p w:rsidR="00D001C3" w:rsidRPr="00362422" w:rsidRDefault="00D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Days smoked out of past 30</w:t>
            </w:r>
          </w:p>
        </w:tc>
        <w:tc>
          <w:tcPr>
            <w:tcW w:w="8088" w:type="dxa"/>
          </w:tcPr>
          <w:p w:rsidR="00D001C3" w:rsidRPr="00362422" w:rsidRDefault="00C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noProof/>
                <w:sz w:val="24"/>
                <w:szCs w:val="24"/>
              </w:rPr>
              <w:drawing>
                <wp:inline distT="0" distB="0" distL="0" distR="0" wp14:anchorId="2AC53FE8" wp14:editId="6C317F05">
                  <wp:extent cx="5055870" cy="2526030"/>
                  <wp:effectExtent l="0" t="0" r="11430" b="762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D001C3" w:rsidRPr="00362422" w:rsidRDefault="00D001C3" w:rsidP="003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  <w:tc>
          <w:tcPr>
            <w:tcW w:w="990" w:type="dxa"/>
          </w:tcPr>
          <w:p w:rsidR="00D001C3" w:rsidRPr="00362422" w:rsidRDefault="00D001C3" w:rsidP="003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12.9%</w:t>
            </w:r>
          </w:p>
        </w:tc>
        <w:tc>
          <w:tcPr>
            <w:tcW w:w="990" w:type="dxa"/>
          </w:tcPr>
          <w:p w:rsidR="00D001C3" w:rsidRPr="00362422" w:rsidRDefault="00D001C3" w:rsidP="003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20.0%</w:t>
            </w:r>
          </w:p>
        </w:tc>
        <w:tc>
          <w:tcPr>
            <w:tcW w:w="1080" w:type="dxa"/>
          </w:tcPr>
          <w:p w:rsidR="00D001C3" w:rsidRPr="00362422" w:rsidRDefault="00D001C3" w:rsidP="003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59.0%</w:t>
            </w:r>
          </w:p>
        </w:tc>
      </w:tr>
      <w:tr w:rsidR="00D001C3" w:rsidRPr="00362422" w:rsidTr="00362422">
        <w:tc>
          <w:tcPr>
            <w:tcW w:w="1650" w:type="dxa"/>
          </w:tcPr>
          <w:p w:rsidR="00D001C3" w:rsidRPr="00362422" w:rsidRDefault="00D001C3" w:rsidP="00D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cigarettes per month</w:t>
            </w:r>
          </w:p>
        </w:tc>
        <w:tc>
          <w:tcPr>
            <w:tcW w:w="8088" w:type="dxa"/>
          </w:tcPr>
          <w:p w:rsidR="00D001C3" w:rsidRPr="00362422" w:rsidRDefault="00A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noProof/>
                <w:sz w:val="24"/>
                <w:szCs w:val="24"/>
              </w:rPr>
              <w:drawing>
                <wp:inline distT="0" distB="0" distL="0" distR="0" wp14:anchorId="38BCFE95" wp14:editId="457F6B80">
                  <wp:extent cx="5055870" cy="2526030"/>
                  <wp:effectExtent l="0" t="0" r="11430" b="762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D001C3" w:rsidRPr="00362422" w:rsidRDefault="00A74A90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990" w:type="dxa"/>
          </w:tcPr>
          <w:p w:rsidR="00D001C3" w:rsidRPr="00362422" w:rsidRDefault="00A74A90" w:rsidP="00D0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990" w:type="dxa"/>
          </w:tcPr>
          <w:p w:rsidR="00D001C3" w:rsidRPr="00362422" w:rsidRDefault="00D001C3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20.6%</w:t>
            </w:r>
          </w:p>
        </w:tc>
        <w:tc>
          <w:tcPr>
            <w:tcW w:w="1080" w:type="dxa"/>
          </w:tcPr>
          <w:p w:rsidR="00D001C3" w:rsidRPr="00362422" w:rsidRDefault="00A74A90" w:rsidP="006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22">
              <w:rPr>
                <w:rFonts w:ascii="Times New Roman" w:hAnsi="Times New Roman" w:cs="Times New Roman"/>
                <w:sz w:val="24"/>
                <w:szCs w:val="24"/>
              </w:rPr>
              <w:t>56.4%</w:t>
            </w:r>
          </w:p>
        </w:tc>
      </w:tr>
      <w:bookmarkEnd w:id="0"/>
    </w:tbl>
    <w:p w:rsidR="00E21C87" w:rsidRDefault="00E21C87"/>
    <w:sectPr w:rsidR="00E21C87" w:rsidSect="006F250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22" w:rsidRDefault="00362422" w:rsidP="00362422">
      <w:pPr>
        <w:spacing w:after="0" w:line="240" w:lineRule="auto"/>
      </w:pPr>
      <w:r>
        <w:separator/>
      </w:r>
    </w:p>
  </w:endnote>
  <w:endnote w:type="continuationSeparator" w:id="0">
    <w:p w:rsidR="00362422" w:rsidRDefault="00362422" w:rsidP="003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76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422" w:rsidRDefault="00362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422" w:rsidRDefault="00362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22" w:rsidRDefault="00362422" w:rsidP="00362422">
      <w:pPr>
        <w:spacing w:after="0" w:line="240" w:lineRule="auto"/>
      </w:pPr>
      <w:r>
        <w:separator/>
      </w:r>
    </w:p>
  </w:footnote>
  <w:footnote w:type="continuationSeparator" w:id="0">
    <w:p w:rsidR="00362422" w:rsidRDefault="00362422" w:rsidP="0036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A"/>
    <w:rsid w:val="00031A4B"/>
    <w:rsid w:val="000916D7"/>
    <w:rsid w:val="0017086E"/>
    <w:rsid w:val="00222FAC"/>
    <w:rsid w:val="002D66E6"/>
    <w:rsid w:val="0034451E"/>
    <w:rsid w:val="003475A5"/>
    <w:rsid w:val="00362422"/>
    <w:rsid w:val="00364C6D"/>
    <w:rsid w:val="003976C5"/>
    <w:rsid w:val="00417DC2"/>
    <w:rsid w:val="0045149C"/>
    <w:rsid w:val="00491BA8"/>
    <w:rsid w:val="0055194A"/>
    <w:rsid w:val="005620E5"/>
    <w:rsid w:val="00595997"/>
    <w:rsid w:val="00604EC9"/>
    <w:rsid w:val="006227A8"/>
    <w:rsid w:val="00641C74"/>
    <w:rsid w:val="00661CD3"/>
    <w:rsid w:val="006E2E1B"/>
    <w:rsid w:val="006F2509"/>
    <w:rsid w:val="00730A6F"/>
    <w:rsid w:val="007531BF"/>
    <w:rsid w:val="007D5F77"/>
    <w:rsid w:val="007F1B21"/>
    <w:rsid w:val="00831F3F"/>
    <w:rsid w:val="008552FA"/>
    <w:rsid w:val="0093217C"/>
    <w:rsid w:val="00936B40"/>
    <w:rsid w:val="00951BC7"/>
    <w:rsid w:val="009A3EB9"/>
    <w:rsid w:val="009B2F13"/>
    <w:rsid w:val="00A74A90"/>
    <w:rsid w:val="00AC294E"/>
    <w:rsid w:val="00B47582"/>
    <w:rsid w:val="00C13EDA"/>
    <w:rsid w:val="00C24E9B"/>
    <w:rsid w:val="00C33686"/>
    <w:rsid w:val="00CD2103"/>
    <w:rsid w:val="00D001C3"/>
    <w:rsid w:val="00D01347"/>
    <w:rsid w:val="00DB7775"/>
    <w:rsid w:val="00DE2821"/>
    <w:rsid w:val="00DE7561"/>
    <w:rsid w:val="00E21C87"/>
    <w:rsid w:val="00ED136E"/>
    <w:rsid w:val="00F02968"/>
    <w:rsid w:val="00F17B77"/>
    <w:rsid w:val="00F26F4F"/>
    <w:rsid w:val="00F7288D"/>
    <w:rsid w:val="00F81B7D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64C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C6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22"/>
  </w:style>
  <w:style w:type="paragraph" w:styleId="Footer">
    <w:name w:val="footer"/>
    <w:basedOn w:val="Normal"/>
    <w:link w:val="FooterChar"/>
    <w:uiPriority w:val="99"/>
    <w:unhideWhenUsed/>
    <w:rsid w:val="003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64C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C6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22"/>
  </w:style>
  <w:style w:type="paragraph" w:styleId="Footer">
    <w:name w:val="footer"/>
    <w:basedOn w:val="Normal"/>
    <w:link w:val="FooterChar"/>
    <w:uiPriority w:val="99"/>
    <w:unhideWhenUsed/>
    <w:rsid w:val="003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ldutra\Documents\NLSY\trajectories%20paper\Plos%20one%203rd%20RnR\working\Dutra%20trajectory%20manuscript%20figure%20cpd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ldutra\Documents\NLSY\trajectories%20paper\Plos%20one%203rd%20RnR\working\Dutra%20trajectory%20manuscript%20figure%20days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ldutra\Documents\NLSY\trajectories%20paper\Plos%20one%203rd%20RnR\working\Dutra%20trajectory%20manuscript%20figure%20total%20cigs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74773219137083"/>
          <c:y val="4.8645652116381853E-2"/>
          <c:w val="0.82597331583552058"/>
          <c:h val="0.64142516039661701"/>
        </c:manualLayout>
      </c:layout>
      <c:lineChart>
        <c:grouping val="standard"/>
        <c:varyColors val="0"/>
        <c:ser>
          <c:idx val="0"/>
          <c:order val="0"/>
          <c:tx>
            <c:strRef>
              <c:f>'4 class'!$A$2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rgbClr val="70AD47">
                  <a:lumMod val="50000"/>
                </a:srgb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class'!$B$2:$V$2</c:f>
              <c:numCache>
                <c:formatCode>General</c:formatCode>
                <c:ptCount val="21"/>
                <c:pt idx="2">
                  <c:v>0.14000000000000001</c:v>
                </c:pt>
                <c:pt idx="3">
                  <c:v>0.34</c:v>
                </c:pt>
                <c:pt idx="4">
                  <c:v>0.81</c:v>
                </c:pt>
                <c:pt idx="5">
                  <c:v>1.1200000000000001</c:v>
                </c:pt>
                <c:pt idx="6">
                  <c:v>1.72</c:v>
                </c:pt>
                <c:pt idx="7">
                  <c:v>2.09</c:v>
                </c:pt>
                <c:pt idx="8">
                  <c:v>2.04</c:v>
                </c:pt>
                <c:pt idx="9">
                  <c:v>1.9</c:v>
                </c:pt>
                <c:pt idx="10">
                  <c:v>1.75</c:v>
                </c:pt>
                <c:pt idx="11">
                  <c:v>1.56</c:v>
                </c:pt>
                <c:pt idx="12">
                  <c:v>1.35</c:v>
                </c:pt>
                <c:pt idx="13">
                  <c:v>1.21</c:v>
                </c:pt>
                <c:pt idx="14">
                  <c:v>1.0900000000000001</c:v>
                </c:pt>
                <c:pt idx="15">
                  <c:v>1.1599999999999999</c:v>
                </c:pt>
                <c:pt idx="16">
                  <c:v>0.96</c:v>
                </c:pt>
                <c:pt idx="17">
                  <c:v>0.96</c:v>
                </c:pt>
                <c:pt idx="18">
                  <c:v>0.94</c:v>
                </c:pt>
                <c:pt idx="19">
                  <c:v>0.89</c:v>
                </c:pt>
                <c:pt idx="20">
                  <c:v>0.87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'4 class'!$A$3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class'!$B$3:$V$3</c:f>
              <c:numCache>
                <c:formatCode>General</c:formatCode>
                <c:ptCount val="21"/>
                <c:pt idx="2">
                  <c:v>0.18</c:v>
                </c:pt>
                <c:pt idx="3">
                  <c:v>0.89</c:v>
                </c:pt>
                <c:pt idx="4">
                  <c:v>1.55</c:v>
                </c:pt>
                <c:pt idx="5">
                  <c:v>2.66</c:v>
                </c:pt>
                <c:pt idx="6">
                  <c:v>3.53</c:v>
                </c:pt>
                <c:pt idx="7">
                  <c:v>4.82</c:v>
                </c:pt>
                <c:pt idx="8">
                  <c:v>5.49</c:v>
                </c:pt>
                <c:pt idx="9">
                  <c:v>5.8</c:v>
                </c:pt>
                <c:pt idx="10">
                  <c:v>5.95</c:v>
                </c:pt>
                <c:pt idx="11">
                  <c:v>5.61</c:v>
                </c:pt>
                <c:pt idx="12">
                  <c:v>5.41</c:v>
                </c:pt>
                <c:pt idx="13">
                  <c:v>5.2</c:v>
                </c:pt>
                <c:pt idx="14">
                  <c:v>5.18</c:v>
                </c:pt>
                <c:pt idx="15">
                  <c:v>4.93</c:v>
                </c:pt>
                <c:pt idx="16">
                  <c:v>4.91</c:v>
                </c:pt>
                <c:pt idx="17">
                  <c:v>4.47</c:v>
                </c:pt>
                <c:pt idx="18">
                  <c:v>4.43</c:v>
                </c:pt>
                <c:pt idx="19">
                  <c:v>4.04</c:v>
                </c:pt>
                <c:pt idx="20">
                  <c:v>4.2699999999999996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'4 class'!$A$4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rgbClr val="5B9BD5">
                  <a:lumMod val="75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class'!$B$4:$V$4</c:f>
              <c:numCache>
                <c:formatCode>General</c:formatCode>
                <c:ptCount val="21"/>
                <c:pt idx="2">
                  <c:v>0.25</c:v>
                </c:pt>
                <c:pt idx="3">
                  <c:v>0.26</c:v>
                </c:pt>
                <c:pt idx="4">
                  <c:v>0.23</c:v>
                </c:pt>
                <c:pt idx="5">
                  <c:v>0.31</c:v>
                </c:pt>
                <c:pt idx="6">
                  <c:v>0.35</c:v>
                </c:pt>
                <c:pt idx="7">
                  <c:v>0.31</c:v>
                </c:pt>
                <c:pt idx="8">
                  <c:v>0.27</c:v>
                </c:pt>
                <c:pt idx="9">
                  <c:v>0.24</c:v>
                </c:pt>
                <c:pt idx="10">
                  <c:v>0.2</c:v>
                </c:pt>
                <c:pt idx="11">
                  <c:v>0.16</c:v>
                </c:pt>
                <c:pt idx="12">
                  <c:v>0.17</c:v>
                </c:pt>
                <c:pt idx="13">
                  <c:v>0.13</c:v>
                </c:pt>
                <c:pt idx="14">
                  <c:v>0.15</c:v>
                </c:pt>
                <c:pt idx="15">
                  <c:v>0.1</c:v>
                </c:pt>
                <c:pt idx="16">
                  <c:v>0.11</c:v>
                </c:pt>
                <c:pt idx="17">
                  <c:v>0.09</c:v>
                </c:pt>
                <c:pt idx="18">
                  <c:v>0.08</c:v>
                </c:pt>
                <c:pt idx="19">
                  <c:v>0.08</c:v>
                </c:pt>
                <c:pt idx="20">
                  <c:v>7.0000000000000007E-2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'4 class'!$A$5</c:f>
              <c:strCache>
                <c:ptCount val="1"/>
                <c:pt idx="0">
                  <c:v>Class 4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class'!$B$5:$V$5</c:f>
              <c:numCache>
                <c:formatCode>General</c:formatCode>
                <c:ptCount val="21"/>
                <c:pt idx="2">
                  <c:v>0.35</c:v>
                </c:pt>
                <c:pt idx="3">
                  <c:v>2.06</c:v>
                </c:pt>
                <c:pt idx="4">
                  <c:v>4.04</c:v>
                </c:pt>
                <c:pt idx="5">
                  <c:v>6.28</c:v>
                </c:pt>
                <c:pt idx="6">
                  <c:v>8.7200000000000006</c:v>
                </c:pt>
                <c:pt idx="7">
                  <c:v>11.96</c:v>
                </c:pt>
                <c:pt idx="8">
                  <c:v>13.29</c:v>
                </c:pt>
                <c:pt idx="9">
                  <c:v>14.15</c:v>
                </c:pt>
                <c:pt idx="10">
                  <c:v>15</c:v>
                </c:pt>
                <c:pt idx="11">
                  <c:v>15.32</c:v>
                </c:pt>
                <c:pt idx="12">
                  <c:v>15.27</c:v>
                </c:pt>
                <c:pt idx="13">
                  <c:v>15.56</c:v>
                </c:pt>
                <c:pt idx="14">
                  <c:v>15.28</c:v>
                </c:pt>
                <c:pt idx="15">
                  <c:v>15.01</c:v>
                </c:pt>
                <c:pt idx="16">
                  <c:v>14.7</c:v>
                </c:pt>
                <c:pt idx="17">
                  <c:v>14.14</c:v>
                </c:pt>
                <c:pt idx="18">
                  <c:v>14</c:v>
                </c:pt>
                <c:pt idx="19">
                  <c:v>13.18</c:v>
                </c:pt>
                <c:pt idx="20">
                  <c:v>12.72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15584"/>
        <c:axId val="124257024"/>
      </c:lineChart>
      <c:catAx>
        <c:axId val="124115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Age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25702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124257024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Cigarettes per day on days smoked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;\-#,##0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1155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74773219137083"/>
          <c:y val="4.8645652116381853E-2"/>
          <c:w val="0.82597331583552058"/>
          <c:h val="0.64142516039661701"/>
        </c:manualLayout>
      </c:layout>
      <c:lineChart>
        <c:grouping val="standard"/>
        <c:varyColors val="0"/>
        <c:ser>
          <c:idx val="0"/>
          <c:order val="0"/>
          <c:tx>
            <c:strRef>
              <c:f>'4 class'!$A$2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rgbClr val="70AD47">
                  <a:lumMod val="50000"/>
                </a:srgb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class'!$B$2:$V$2</c:f>
              <c:numCache>
                <c:formatCode>General</c:formatCode>
                <c:ptCount val="21"/>
                <c:pt idx="2">
                  <c:v>0.1</c:v>
                </c:pt>
                <c:pt idx="3">
                  <c:v>0.14000000000000001</c:v>
                </c:pt>
                <c:pt idx="4">
                  <c:v>0.15</c:v>
                </c:pt>
                <c:pt idx="5">
                  <c:v>0.14000000000000001</c:v>
                </c:pt>
                <c:pt idx="6">
                  <c:v>0.22</c:v>
                </c:pt>
                <c:pt idx="7">
                  <c:v>0.28000000000000003</c:v>
                </c:pt>
                <c:pt idx="8">
                  <c:v>0.31</c:v>
                </c:pt>
                <c:pt idx="9">
                  <c:v>0.64</c:v>
                </c:pt>
                <c:pt idx="10">
                  <c:v>0.85</c:v>
                </c:pt>
                <c:pt idx="11">
                  <c:v>1.26</c:v>
                </c:pt>
                <c:pt idx="12">
                  <c:v>1.78</c:v>
                </c:pt>
                <c:pt idx="13">
                  <c:v>2.96</c:v>
                </c:pt>
                <c:pt idx="14">
                  <c:v>4.6900000000000004</c:v>
                </c:pt>
                <c:pt idx="15">
                  <c:v>5.52</c:v>
                </c:pt>
                <c:pt idx="16">
                  <c:v>6.61</c:v>
                </c:pt>
                <c:pt idx="17">
                  <c:v>7.38</c:v>
                </c:pt>
                <c:pt idx="18">
                  <c:v>7.45</c:v>
                </c:pt>
                <c:pt idx="19">
                  <c:v>7.4</c:v>
                </c:pt>
                <c:pt idx="20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'4 class'!$A$3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class'!$B$3:$V$3</c:f>
              <c:numCache>
                <c:formatCode>General</c:formatCode>
                <c:ptCount val="21"/>
                <c:pt idx="2">
                  <c:v>0.98</c:v>
                </c:pt>
                <c:pt idx="3">
                  <c:v>2.0099999999999998</c:v>
                </c:pt>
                <c:pt idx="4">
                  <c:v>3.99</c:v>
                </c:pt>
                <c:pt idx="5">
                  <c:v>6.17</c:v>
                </c:pt>
                <c:pt idx="6">
                  <c:v>8.7100000000000009</c:v>
                </c:pt>
                <c:pt idx="7">
                  <c:v>10.64</c:v>
                </c:pt>
                <c:pt idx="8">
                  <c:v>10.28</c:v>
                </c:pt>
                <c:pt idx="9">
                  <c:v>9.2100000000000009</c:v>
                </c:pt>
                <c:pt idx="10">
                  <c:v>7.7</c:v>
                </c:pt>
                <c:pt idx="11">
                  <c:v>5.79</c:v>
                </c:pt>
                <c:pt idx="12">
                  <c:v>2.64</c:v>
                </c:pt>
                <c:pt idx="13">
                  <c:v>1.68</c:v>
                </c:pt>
                <c:pt idx="14">
                  <c:v>1</c:v>
                </c:pt>
                <c:pt idx="15">
                  <c:v>0.61</c:v>
                </c:pt>
                <c:pt idx="16">
                  <c:v>0.34</c:v>
                </c:pt>
                <c:pt idx="17">
                  <c:v>0.2</c:v>
                </c:pt>
                <c:pt idx="18">
                  <c:v>0.21</c:v>
                </c:pt>
                <c:pt idx="19">
                  <c:v>0.16</c:v>
                </c:pt>
                <c:pt idx="20">
                  <c:v>0.15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'4 class'!$A$4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rgbClr val="5B9BD5">
                  <a:lumMod val="75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class'!$B$4:$V$4</c:f>
              <c:numCache>
                <c:formatCode>General</c:formatCode>
                <c:ptCount val="21"/>
                <c:pt idx="2">
                  <c:v>0.56000000000000005</c:v>
                </c:pt>
                <c:pt idx="3">
                  <c:v>0.75</c:v>
                </c:pt>
                <c:pt idx="4">
                  <c:v>1</c:v>
                </c:pt>
                <c:pt idx="5">
                  <c:v>1.1399999999999999</c:v>
                </c:pt>
                <c:pt idx="6">
                  <c:v>1.22</c:v>
                </c:pt>
                <c:pt idx="7">
                  <c:v>0.77</c:v>
                </c:pt>
                <c:pt idx="8">
                  <c:v>0.54</c:v>
                </c:pt>
                <c:pt idx="9">
                  <c:v>0.35</c:v>
                </c:pt>
                <c:pt idx="10">
                  <c:v>0.3</c:v>
                </c:pt>
                <c:pt idx="11">
                  <c:v>0.23</c:v>
                </c:pt>
                <c:pt idx="12">
                  <c:v>0.18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0.06</c:v>
                </c:pt>
                <c:pt idx="16">
                  <c:v>0.09</c:v>
                </c:pt>
                <c:pt idx="17">
                  <c:v>0.05</c:v>
                </c:pt>
                <c:pt idx="18">
                  <c:v>0.04</c:v>
                </c:pt>
                <c:pt idx="19">
                  <c:v>0.04</c:v>
                </c:pt>
                <c:pt idx="20">
                  <c:v>0.06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'4 class'!$A$5</c:f>
              <c:strCache>
                <c:ptCount val="1"/>
                <c:pt idx="0">
                  <c:v>Class 4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class'!$B$5:$V$5</c:f>
              <c:numCache>
                <c:formatCode>General</c:formatCode>
                <c:ptCount val="21"/>
                <c:pt idx="2">
                  <c:v>1.06</c:v>
                </c:pt>
                <c:pt idx="3">
                  <c:v>4.07</c:v>
                </c:pt>
                <c:pt idx="4">
                  <c:v>7.62</c:v>
                </c:pt>
                <c:pt idx="5">
                  <c:v>10.95</c:v>
                </c:pt>
                <c:pt idx="6">
                  <c:v>14.18</c:v>
                </c:pt>
                <c:pt idx="7">
                  <c:v>18.09</c:v>
                </c:pt>
                <c:pt idx="8">
                  <c:v>19.55</c:v>
                </c:pt>
                <c:pt idx="9">
                  <c:v>21.21</c:v>
                </c:pt>
                <c:pt idx="10">
                  <c:v>21.73</c:v>
                </c:pt>
                <c:pt idx="11">
                  <c:v>22.22</c:v>
                </c:pt>
                <c:pt idx="12">
                  <c:v>22.6</c:v>
                </c:pt>
                <c:pt idx="13">
                  <c:v>22.14</c:v>
                </c:pt>
                <c:pt idx="14">
                  <c:v>21.41</c:v>
                </c:pt>
                <c:pt idx="15">
                  <c:v>21</c:v>
                </c:pt>
                <c:pt idx="16">
                  <c:v>20.170000000000002</c:v>
                </c:pt>
                <c:pt idx="17">
                  <c:v>19.36</c:v>
                </c:pt>
                <c:pt idx="18">
                  <c:v>19.09</c:v>
                </c:pt>
                <c:pt idx="19">
                  <c:v>18.09</c:v>
                </c:pt>
                <c:pt idx="20">
                  <c:v>18.489999999999998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279808"/>
        <c:axId val="124310656"/>
      </c:lineChart>
      <c:catAx>
        <c:axId val="124279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Age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310656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124310656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Days smoked per month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;\-#,##0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27980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74773219137083"/>
          <c:y val="4.8645652116381853E-2"/>
          <c:w val="0.82597331583552058"/>
          <c:h val="0.64142516039661701"/>
        </c:manualLayout>
      </c:layout>
      <c:lineChart>
        <c:grouping val="standard"/>
        <c:varyColors val="0"/>
        <c:ser>
          <c:idx val="0"/>
          <c:order val="0"/>
          <c:tx>
            <c:strRef>
              <c:f>'4 class'!$A$2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rgbClr val="70AD47">
                  <a:lumMod val="50000"/>
                </a:srgb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class'!$B$2:$V$2</c:f>
              <c:numCache>
                <c:formatCode>General</c:formatCode>
                <c:ptCount val="21"/>
                <c:pt idx="2">
                  <c:v>0.11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0.19</c:v>
                </c:pt>
                <c:pt idx="6">
                  <c:v>0.3</c:v>
                </c:pt>
                <c:pt idx="7">
                  <c:v>0.33</c:v>
                </c:pt>
                <c:pt idx="8">
                  <c:v>0.54</c:v>
                </c:pt>
                <c:pt idx="9">
                  <c:v>1.44</c:v>
                </c:pt>
                <c:pt idx="10">
                  <c:v>2.33</c:v>
                </c:pt>
                <c:pt idx="11">
                  <c:v>3.98</c:v>
                </c:pt>
                <c:pt idx="12">
                  <c:v>4.75</c:v>
                </c:pt>
                <c:pt idx="13">
                  <c:v>9.27</c:v>
                </c:pt>
                <c:pt idx="14">
                  <c:v>15.99</c:v>
                </c:pt>
                <c:pt idx="15">
                  <c:v>22.96</c:v>
                </c:pt>
                <c:pt idx="16">
                  <c:v>26.49</c:v>
                </c:pt>
                <c:pt idx="17">
                  <c:v>32.85</c:v>
                </c:pt>
                <c:pt idx="18">
                  <c:v>41.54</c:v>
                </c:pt>
                <c:pt idx="19">
                  <c:v>44.42</c:v>
                </c:pt>
                <c:pt idx="20">
                  <c:v>63.08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'4 class'!$A$3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class'!$B$3:$V$3</c:f>
              <c:numCache>
                <c:formatCode>General</c:formatCode>
                <c:ptCount val="21"/>
                <c:pt idx="2">
                  <c:v>11.74</c:v>
                </c:pt>
                <c:pt idx="3">
                  <c:v>17.010000000000002</c:v>
                </c:pt>
                <c:pt idx="4">
                  <c:v>27.46</c:v>
                </c:pt>
                <c:pt idx="5">
                  <c:v>40.22</c:v>
                </c:pt>
                <c:pt idx="6">
                  <c:v>59.63</c:v>
                </c:pt>
                <c:pt idx="7">
                  <c:v>66.510000000000005</c:v>
                </c:pt>
                <c:pt idx="8">
                  <c:v>66.19</c:v>
                </c:pt>
                <c:pt idx="9">
                  <c:v>50</c:v>
                </c:pt>
                <c:pt idx="10">
                  <c:v>34.97</c:v>
                </c:pt>
                <c:pt idx="11">
                  <c:v>22.11</c:v>
                </c:pt>
                <c:pt idx="12">
                  <c:v>13.17</c:v>
                </c:pt>
                <c:pt idx="13">
                  <c:v>7.23</c:v>
                </c:pt>
                <c:pt idx="14">
                  <c:v>4.3099999999999996</c:v>
                </c:pt>
                <c:pt idx="15">
                  <c:v>2.42</c:v>
                </c:pt>
                <c:pt idx="16">
                  <c:v>1.77</c:v>
                </c:pt>
                <c:pt idx="17">
                  <c:v>1.24</c:v>
                </c:pt>
                <c:pt idx="18">
                  <c:v>0.79</c:v>
                </c:pt>
                <c:pt idx="19">
                  <c:v>0.62</c:v>
                </c:pt>
                <c:pt idx="20">
                  <c:v>0.38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'4 class'!$A$4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rgbClr val="5B9BD5">
                  <a:lumMod val="75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class'!$B$4:$V$4</c:f>
              <c:numCache>
                <c:formatCode>General</c:formatCode>
                <c:ptCount val="21"/>
                <c:pt idx="2">
                  <c:v>1.0900000000000001</c:v>
                </c:pt>
                <c:pt idx="3">
                  <c:v>2.81</c:v>
                </c:pt>
                <c:pt idx="4">
                  <c:v>2.36</c:v>
                </c:pt>
                <c:pt idx="5">
                  <c:v>1.75</c:v>
                </c:pt>
                <c:pt idx="6">
                  <c:v>1.45</c:v>
                </c:pt>
                <c:pt idx="7">
                  <c:v>1.51</c:v>
                </c:pt>
                <c:pt idx="8">
                  <c:v>0.79</c:v>
                </c:pt>
                <c:pt idx="9">
                  <c:v>0.52</c:v>
                </c:pt>
                <c:pt idx="10">
                  <c:v>0.41</c:v>
                </c:pt>
                <c:pt idx="11">
                  <c:v>0.23</c:v>
                </c:pt>
                <c:pt idx="12">
                  <c:v>0.24</c:v>
                </c:pt>
                <c:pt idx="13">
                  <c:v>0.14000000000000001</c:v>
                </c:pt>
                <c:pt idx="14">
                  <c:v>0.15</c:v>
                </c:pt>
                <c:pt idx="15">
                  <c:v>0.08</c:v>
                </c:pt>
                <c:pt idx="16">
                  <c:v>0.11</c:v>
                </c:pt>
                <c:pt idx="17">
                  <c:v>0.05</c:v>
                </c:pt>
                <c:pt idx="18">
                  <c:v>0.04</c:v>
                </c:pt>
                <c:pt idx="19">
                  <c:v>0.03</c:v>
                </c:pt>
                <c:pt idx="20">
                  <c:v>0.02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'4 class'!$A$5</c:f>
              <c:strCache>
                <c:ptCount val="1"/>
                <c:pt idx="0">
                  <c:v>Class 4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'4 class'!$B$1:$V$1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</c:numCache>
            </c:numRef>
          </c:cat>
          <c:val>
            <c:numRef>
              <c:f>'4 class'!$B$5:$V$5</c:f>
              <c:numCache>
                <c:formatCode>General</c:formatCode>
                <c:ptCount val="21"/>
                <c:pt idx="2">
                  <c:v>3.27</c:v>
                </c:pt>
                <c:pt idx="3">
                  <c:v>32.01</c:v>
                </c:pt>
                <c:pt idx="4">
                  <c:v>66.930000000000007</c:v>
                </c:pt>
                <c:pt idx="5">
                  <c:v>112.14</c:v>
                </c:pt>
                <c:pt idx="6">
                  <c:v>159.13</c:v>
                </c:pt>
                <c:pt idx="7">
                  <c:v>225.92</c:v>
                </c:pt>
                <c:pt idx="8">
                  <c:v>253.85</c:v>
                </c:pt>
                <c:pt idx="9">
                  <c:v>272.01</c:v>
                </c:pt>
                <c:pt idx="10">
                  <c:v>288.37</c:v>
                </c:pt>
                <c:pt idx="11">
                  <c:v>291.05</c:v>
                </c:pt>
                <c:pt idx="12">
                  <c:v>290.47000000000003</c:v>
                </c:pt>
                <c:pt idx="13">
                  <c:v>286.62</c:v>
                </c:pt>
                <c:pt idx="14">
                  <c:v>282.8</c:v>
                </c:pt>
                <c:pt idx="15">
                  <c:v>278.73</c:v>
                </c:pt>
                <c:pt idx="16">
                  <c:v>270.36</c:v>
                </c:pt>
                <c:pt idx="17">
                  <c:v>254.33</c:v>
                </c:pt>
                <c:pt idx="18">
                  <c:v>248.75</c:v>
                </c:pt>
                <c:pt idx="19">
                  <c:v>241.72</c:v>
                </c:pt>
                <c:pt idx="20">
                  <c:v>242.09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346368"/>
        <c:axId val="124348288"/>
      </c:lineChart>
      <c:catAx>
        <c:axId val="124346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Age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348288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124348288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Total cigarettes per month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;\-#,##0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34636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dutra</dc:creator>
  <cp:lastModifiedBy>Glantz, Stanton A</cp:lastModifiedBy>
  <cp:revision>3</cp:revision>
  <dcterms:created xsi:type="dcterms:W3CDTF">2017-01-12T17:20:00Z</dcterms:created>
  <dcterms:modified xsi:type="dcterms:W3CDTF">2017-01-12T19:45:00Z</dcterms:modified>
</cp:coreProperties>
</file>