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C4" w:rsidRDefault="00BA4FC4" w:rsidP="00BA4FC4">
      <w:pPr>
        <w:pStyle w:val="NoSpacing"/>
        <w:spacing w:line="480" w:lineRule="auto"/>
        <w:rPr>
          <w:rFonts w:ascii="Times New Roman" w:hAnsi="Times New Roman"/>
          <w:sz w:val="24"/>
          <w:szCs w:val="24"/>
        </w:rPr>
      </w:pPr>
      <w:r w:rsidRPr="005875E8">
        <w:rPr>
          <w:rFonts w:ascii="Times New Roman" w:hAnsi="Times New Roman" w:cs="Times New Roman"/>
          <w:noProof/>
          <w:sz w:val="24"/>
          <w:szCs w:val="24"/>
        </w:rPr>
        <w:drawing>
          <wp:anchor distT="0" distB="0" distL="114300" distR="114300" simplePos="0" relativeHeight="251659264" behindDoc="1" locked="0" layoutInCell="1" allowOverlap="1" wp14:anchorId="3745358F" wp14:editId="75246EC9">
            <wp:simplePos x="0" y="0"/>
            <wp:positionH relativeFrom="column">
              <wp:posOffset>-85725</wp:posOffset>
            </wp:positionH>
            <wp:positionV relativeFrom="paragraph">
              <wp:posOffset>4204335</wp:posOffset>
            </wp:positionV>
            <wp:extent cx="6323330" cy="4022090"/>
            <wp:effectExtent l="0" t="0" r="1270" b="0"/>
            <wp:wrapTight wrapText="bothSides">
              <wp:wrapPolygon edited="0">
                <wp:start x="0" y="0"/>
                <wp:lineTo x="0" y="21484"/>
                <wp:lineTo x="21539" y="21484"/>
                <wp:lineTo x="21539" y="0"/>
                <wp:lineTo x="0" y="0"/>
              </wp:wrapPolygon>
            </wp:wrapTight>
            <wp:docPr id="1" name="Picture 1" descr="C:\dcrawfo_CWRU\Collaborators\eMERGE\Resistant_hypertension\Manuscript\February_2016\LocusZoom_RH_EAonly_rs9479122_400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rawfo_CWRU\Collaborators\eMERGE\Resistant_hypertension\Manuscript\February_2016\LocusZoom_RH_EAonly_rs9479122_400kb.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4" t="8702" r="1753" b="2428"/>
                    <a:stretch/>
                  </pic:blipFill>
                  <pic:spPr bwMode="auto">
                    <a:xfrm>
                      <a:off x="0" y="0"/>
                      <a:ext cx="6323330" cy="402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S5</w:t>
      </w:r>
      <w:r w:rsidRPr="000A1B0A">
        <w:rPr>
          <w:rFonts w:ascii="Times New Roman" w:hAnsi="Times New Roman" w:cs="Times New Roman"/>
          <w:b/>
          <w:sz w:val="24"/>
          <w:szCs w:val="24"/>
        </w:rPr>
        <w:t xml:space="preserve"> </w:t>
      </w:r>
      <w:r w:rsidR="00460E63">
        <w:rPr>
          <w:rFonts w:ascii="Times New Roman" w:hAnsi="Times New Roman" w:cs="Times New Roman"/>
          <w:b/>
          <w:sz w:val="24"/>
          <w:szCs w:val="24"/>
        </w:rPr>
        <w:t>Fig.</w:t>
      </w:r>
      <w:bookmarkStart w:id="0" w:name="_GoBack"/>
      <w:bookmarkEnd w:id="0"/>
      <w:r>
        <w:rPr>
          <w:rFonts w:ascii="Times New Roman" w:hAnsi="Times New Roman" w:cs="Times New Roman"/>
          <w:b/>
          <w:sz w:val="24"/>
          <w:szCs w:val="24"/>
        </w:rPr>
        <w:t xml:space="preserve">  LocusZoon plot of genome-wide significant result in </w:t>
      </w:r>
      <w:r w:rsidRPr="005875E8">
        <w:rPr>
          <w:rFonts w:ascii="Times New Roman" w:hAnsi="Times New Roman" w:cs="Times New Roman"/>
          <w:b/>
          <w:i/>
          <w:sz w:val="24"/>
          <w:szCs w:val="24"/>
        </w:rPr>
        <w:t>ESR1</w:t>
      </w:r>
      <w:r>
        <w:rPr>
          <w:rFonts w:ascii="Times New Roman" w:hAnsi="Times New Roman" w:cs="Times New Roman"/>
          <w:b/>
          <w:sz w:val="24"/>
          <w:szCs w:val="24"/>
        </w:rPr>
        <w:t xml:space="preserve"> in European Americans </w:t>
      </w:r>
      <w:r w:rsidRPr="00D26752">
        <w:rPr>
          <w:rFonts w:ascii="Times New Roman" w:hAnsi="Times New Roman" w:cs="Times New Roman"/>
          <w:b/>
          <w:sz w:val="24"/>
          <w:szCs w:val="24"/>
        </w:rPr>
        <w:t xml:space="preserve">with resistant hypertension versus </w:t>
      </w:r>
      <w:r>
        <w:rPr>
          <w:rFonts w:ascii="Times New Roman" w:hAnsi="Times New Roman" w:cs="Times New Roman"/>
          <w:b/>
          <w:sz w:val="24"/>
          <w:szCs w:val="24"/>
        </w:rPr>
        <w:t xml:space="preserve">controlled hypertensives.  </w:t>
      </w:r>
      <w:r>
        <w:rPr>
          <w:rFonts w:ascii="Times New Roman" w:hAnsi="Times New Roman" w:cs="Times New Roman"/>
          <w:sz w:val="24"/>
          <w:szCs w:val="24"/>
        </w:rPr>
        <w:t>A genome-wide association study was performed for 1,719 European American cases of resistant hypertension and 708 controls from the eMERGE Network adjusted for sex, decade of birth, median body mass index, genotyping platform, and genetic ancestry (principal components 1-3).  The left x</w:t>
      </w:r>
      <w:r>
        <w:rPr>
          <w:rFonts w:ascii="Times New Roman" w:hAnsi="Times New Roman" w:cs="Times New Roman"/>
          <w:sz w:val="24"/>
          <w:szCs w:val="24"/>
        </w:rPr>
        <w:noBreakHyphen/>
        <w:t>axis is the –log</w:t>
      </w:r>
      <w:r w:rsidRPr="00782DCD">
        <w:rPr>
          <w:rFonts w:ascii="Times New Roman" w:hAnsi="Times New Roman" w:cs="Times New Roman"/>
          <w:sz w:val="24"/>
          <w:szCs w:val="24"/>
          <w:vertAlign w:val="subscript"/>
        </w:rPr>
        <w:t>10</w:t>
      </w:r>
      <w:r>
        <w:rPr>
          <w:rFonts w:ascii="Times New Roman" w:hAnsi="Times New Roman" w:cs="Times New Roman"/>
          <w:sz w:val="24"/>
          <w:szCs w:val="24"/>
        </w:rPr>
        <w:t>(p-value) of the tests of association and the right x-axis is the recombination rate (cM/Mb).  The most significant result in European Americans (rs9479122) is plotted as the index variant color-coded as a purple diamond.  Surrounding SNPs are circles color-coded by strength of linkage disequilibrium (LD calculated as r</w:t>
      </w:r>
      <w:r w:rsidRPr="00782DCD">
        <w:rPr>
          <w:rFonts w:ascii="Times New Roman" w:hAnsi="Times New Roman" w:cs="Times New Roman"/>
          <w:sz w:val="24"/>
          <w:szCs w:val="24"/>
          <w:vertAlign w:val="superscript"/>
        </w:rPr>
        <w:t>2</w:t>
      </w:r>
      <w:r>
        <w:rPr>
          <w:rFonts w:ascii="Times New Roman" w:hAnsi="Times New Roman" w:cs="Times New Roman"/>
          <w:sz w:val="24"/>
          <w:szCs w:val="24"/>
        </w:rPr>
        <w:t xml:space="preserve">), where red is complete or very strong LD and blue is weak LD or independent variants.  LD was calculated using HapMap CEU data (release 22) in the default version of LocusZoom.  Gene names and position on chromosome 6 (Mb) are given </w:t>
      </w:r>
      <w:r>
        <w:rPr>
          <w:rFonts w:ascii="Times New Roman" w:hAnsi="Times New Roman" w:cs="Times New Roman"/>
          <w:sz w:val="24"/>
          <w:szCs w:val="24"/>
        </w:rPr>
        <w:lastRenderedPageBreak/>
        <w:t xml:space="preserve">on the y-axis.  </w:t>
      </w:r>
      <w:r>
        <w:rPr>
          <w:rFonts w:ascii="Times New Roman" w:hAnsi="Times New Roman"/>
          <w:sz w:val="24"/>
          <w:szCs w:val="24"/>
        </w:rPr>
        <w:t>The most significant finding (</w:t>
      </w:r>
      <w:r w:rsidRPr="00333747">
        <w:rPr>
          <w:rFonts w:ascii="Times New Roman" w:hAnsi="Times New Roman"/>
          <w:i/>
          <w:sz w:val="24"/>
          <w:szCs w:val="24"/>
        </w:rPr>
        <w:t>ESR1</w:t>
      </w:r>
      <w:r>
        <w:rPr>
          <w:rFonts w:ascii="Times New Roman" w:hAnsi="Times New Roman"/>
          <w:sz w:val="24"/>
          <w:szCs w:val="24"/>
        </w:rPr>
        <w:t xml:space="preserve"> rs9479122) is likely a false-positive due to poor genotyping prior to imputation and was removed.  </w:t>
      </w:r>
    </w:p>
    <w:p w:rsidR="00894A00" w:rsidRDefault="00894A00" w:rsidP="00894A00">
      <w:pPr>
        <w:pStyle w:val="NoSpacing"/>
        <w:spacing w:line="480" w:lineRule="auto"/>
        <w:ind w:firstLine="720"/>
        <w:rPr>
          <w:rFonts w:ascii="Times New Roman" w:hAnsi="Times New Roman"/>
          <w:i/>
          <w:sz w:val="24"/>
          <w:szCs w:val="24"/>
        </w:rPr>
      </w:pPr>
      <w:r>
        <w:rPr>
          <w:rFonts w:ascii="Times New Roman" w:hAnsi="Times New Roman"/>
          <w:sz w:val="24"/>
          <w:szCs w:val="24"/>
        </w:rPr>
        <w:t xml:space="preserve">We identified this potential genotyping and imputation error after performing a look-up for </w:t>
      </w:r>
      <w:r w:rsidRPr="004027F8">
        <w:rPr>
          <w:rFonts w:ascii="Times New Roman" w:hAnsi="Times New Roman"/>
          <w:i/>
          <w:sz w:val="24"/>
          <w:szCs w:val="24"/>
        </w:rPr>
        <w:t xml:space="preserve">ESR1 </w:t>
      </w:r>
      <w:r>
        <w:rPr>
          <w:rFonts w:ascii="Times New Roman" w:hAnsi="Times New Roman"/>
          <w:sz w:val="24"/>
          <w:szCs w:val="24"/>
        </w:rPr>
        <w:t xml:space="preserve">rs9479122 in two independent datasets, INVEST </w:t>
      </w:r>
      <w:r>
        <w:rPr>
          <w:rFonts w:ascii="Times New Roman" w:hAnsi="Times New Roman"/>
          <w:sz w:val="24"/>
          <w:szCs w:val="24"/>
        </w:rPr>
        <w:fldChar w:fldCharType="begin">
          <w:fldData xml:space="preserve">PEVuZE5vdGU+PENpdGU+PEF1dGhvcj5QZXBpbmU8L0F1dGhvcj48WWVhcj4yMDAzPC9ZZWFyPjxS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PEVuZE5vdGU+PENpdGU+PEF1dGhvcj5QZXBpbmU8L0F1dGhvcj48WWVhcj4yMDAzPC9ZZWFyPjxS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 2]</w:t>
      </w:r>
      <w:r>
        <w:rPr>
          <w:rFonts w:ascii="Times New Roman" w:hAnsi="Times New Roman"/>
          <w:sz w:val="24"/>
          <w:szCs w:val="24"/>
        </w:rPr>
        <w:fldChar w:fldCharType="end"/>
      </w:r>
      <w:r>
        <w:rPr>
          <w:rFonts w:ascii="Times New Roman" w:hAnsi="Times New Roman"/>
          <w:sz w:val="24"/>
          <w:szCs w:val="24"/>
        </w:rPr>
        <w:t xml:space="preserve"> and SPS3</w:t>
      </w:r>
      <w:r>
        <w:rPr>
          <w:rFonts w:ascii="Arial" w:hAnsi="Arial" w:cs="Arial"/>
          <w:color w:val="454545"/>
        </w:rPr>
        <w:t xml:space="preserve"> </w:t>
      </w:r>
      <w:r>
        <w:rPr>
          <w:rFonts w:ascii="Arial" w:hAnsi="Arial" w:cs="Arial"/>
          <w:color w:val="454545"/>
        </w:rPr>
        <w:fldChar w:fldCharType="begin"/>
      </w:r>
      <w:r>
        <w:rPr>
          <w:rFonts w:ascii="Arial" w:hAnsi="Arial" w:cs="Arial"/>
          <w:color w:val="454545"/>
        </w:rPr>
        <w:instrText xml:space="preserve"> ADDIN EN.CITE &lt;EndNote&gt;&lt;Cite ExcludeYear="1"&gt;&lt;Author&gt;The&lt;/Author&gt;&lt;RecNum&gt;1689&lt;/RecNum&gt;&lt;DisplayText&gt;[3]&lt;/DisplayText&gt;&lt;record&gt;&lt;rec-number&gt;1689&lt;/rec-number&gt;&lt;foreign-keys&gt;&lt;key app="EN" db-id="wv0t2fdzjfatfledtdmxw097ppxpxddvw902" timestamp="1468595761"&gt;1689&lt;/key&gt;&lt;/foreign-keys&gt;&lt;ref-type name="Journal Article"&gt;17&lt;/ref-type&gt;&lt;contributors&gt;&lt;authors&gt;&lt;author&gt;The, S. P. S. Study Group&lt;/author&gt;&lt;/authors&gt;&lt;/contributors&gt;&lt;titles&gt;&lt;title&gt;Blood-pressure targets in patients with recent lacunar stroke: the SPS3 randomised trial&lt;/title&gt;&lt;secondary-title&gt;The Lancet&lt;/secondary-title&gt;&lt;/titles&gt;&lt;periodical&gt;&lt;full-title&gt;The Lancet&lt;/full-title&gt;&lt;/periodical&gt;&lt;pages&gt;507-515&lt;/pages&gt;&lt;volume&gt;382&lt;/volume&gt;&lt;number&gt;9891&lt;/number&gt;&lt;dates&gt;&lt;pub-dates&gt;&lt;date&gt;//&lt;/date&gt;&lt;/pub-dates&gt;&lt;/dates&gt;&lt;isbn&gt;0140-6736&lt;/isbn&gt;&lt;urls&gt;&lt;related-urls&gt;&lt;url&gt;http://www.sciencedirect.com/science/article/pii/S0140673613608521&lt;/url&gt;&lt;/related-urls&gt;&lt;/urls&gt;&lt;electronic-resource-num&gt;http://dx.doi.org/10.1016/S0140-6736(13)60852-1&lt;/electronic-resource-num&gt;&lt;access-date&gt;2013/8/16/&lt;/access-date&gt;&lt;/record&gt;&lt;/Cite&gt;&lt;/EndNote&gt;</w:instrText>
      </w:r>
      <w:r>
        <w:rPr>
          <w:rFonts w:ascii="Arial" w:hAnsi="Arial" w:cs="Arial"/>
          <w:color w:val="454545"/>
        </w:rPr>
        <w:fldChar w:fldCharType="separate"/>
      </w:r>
      <w:r>
        <w:rPr>
          <w:rFonts w:ascii="Arial" w:hAnsi="Arial" w:cs="Arial"/>
          <w:noProof/>
          <w:color w:val="454545"/>
        </w:rPr>
        <w:t>[3]</w:t>
      </w:r>
      <w:r>
        <w:rPr>
          <w:rFonts w:ascii="Arial" w:hAnsi="Arial" w:cs="Arial"/>
          <w:color w:val="454545"/>
        </w:rPr>
        <w:fldChar w:fldCharType="end"/>
      </w:r>
      <w:r>
        <w:rPr>
          <w:rFonts w:ascii="Times New Roman" w:hAnsi="Times New Roman"/>
          <w:sz w:val="24"/>
          <w:szCs w:val="24"/>
        </w:rPr>
        <w:t xml:space="preserve">.  INVEST was a large hypertension outcomes trial, and SPS3 was a secondary stroke prevention trial with a blood pressure arm.  Both trials conducted genetic sub-studies and resistant hypertension phenotypes were constructed in a manner similar to that constructed in eMERGE.  In INVEST and SPS3, </w:t>
      </w:r>
      <w:r w:rsidRPr="004027F8">
        <w:rPr>
          <w:rFonts w:ascii="Times New Roman" w:hAnsi="Times New Roman"/>
          <w:i/>
          <w:sz w:val="24"/>
          <w:szCs w:val="24"/>
        </w:rPr>
        <w:t>ESR1</w:t>
      </w:r>
      <w:r>
        <w:rPr>
          <w:rFonts w:ascii="Times New Roman" w:hAnsi="Times New Roman"/>
          <w:sz w:val="24"/>
          <w:szCs w:val="24"/>
        </w:rPr>
        <w:t xml:space="preserve"> rs9479122 is nearly monomorphic (coded allele G frequency 0.996 and 0.99937, respectively), which is in agreement with HapMap CEU estimates. </w:t>
      </w:r>
      <w:r w:rsidRPr="00F67C27">
        <w:rPr>
          <w:rFonts w:ascii="Times New Roman" w:hAnsi="Times New Roman"/>
          <w:i/>
          <w:sz w:val="24"/>
          <w:szCs w:val="24"/>
        </w:rPr>
        <w:t xml:space="preserve"> </w:t>
      </w:r>
    </w:p>
    <w:p w:rsidR="00894A00" w:rsidRDefault="00894A00" w:rsidP="00894A00">
      <w:pPr>
        <w:pStyle w:val="NoSpacing"/>
        <w:spacing w:line="480" w:lineRule="auto"/>
        <w:ind w:firstLine="720"/>
        <w:rPr>
          <w:rFonts w:ascii="Times New Roman" w:hAnsi="Times New Roman" w:cs="Times New Roman"/>
          <w:sz w:val="24"/>
          <w:szCs w:val="24"/>
        </w:rPr>
      </w:pPr>
      <w:r>
        <w:rPr>
          <w:rFonts w:ascii="Times New Roman" w:hAnsi="Times New Roman"/>
          <w:i/>
          <w:sz w:val="24"/>
          <w:szCs w:val="24"/>
        </w:rPr>
        <w:t>E</w:t>
      </w:r>
      <w:r w:rsidRPr="00F67C27">
        <w:rPr>
          <w:rFonts w:ascii="Times New Roman" w:hAnsi="Times New Roman"/>
          <w:i/>
          <w:sz w:val="24"/>
          <w:szCs w:val="24"/>
        </w:rPr>
        <w:t>SR1</w:t>
      </w:r>
      <w:r>
        <w:rPr>
          <w:rFonts w:ascii="Times New Roman" w:hAnsi="Times New Roman"/>
          <w:sz w:val="24"/>
          <w:szCs w:val="24"/>
        </w:rPr>
        <w:t xml:space="preserve"> rs9479122 is imputed in this eMERGE dataset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&lt;EndNote&gt;&lt;Cite&gt;&lt;Author&gt;Verma&lt;/Author&gt;&lt;Year&gt;2014&lt;/Year&gt;&lt;RecNum&gt;739&lt;/RecNum&gt;&lt;DisplayText&gt;[4]&lt;/DisplayText&gt;&lt;record&gt;&lt;rec-number&gt;739&lt;/rec-number&gt;&lt;foreign-keys&gt;&lt;key app="EN" db-id="wv0t2fdzjfatfledtdmxw097ppxpxddvw902" timestamp="1458330408"&gt;739&lt;/key&gt;&lt;/foreign-keys&gt;&lt;ref-type name="Journal Article"&gt;17&lt;/ref-type&gt;&lt;contributors&gt;&lt;authors&gt;&lt;author&gt;Verma, S.S.&lt;/author&gt;&lt;author&gt;de Andrade, M.&lt;/author&gt;&lt;author&gt;Tromp, G.&lt;/author&gt;&lt;author&gt;Kuivaniemi, H.&lt;/author&gt;&lt;author&gt;Pugh, E.&lt;/author&gt;&lt;author&gt;Namjou-Khales, B.&lt;/author&gt;&lt;author&gt;Mukherjee, J.S.&lt;/author&gt;&lt;author&gt;Jarvik, G.&lt;/author&gt;&lt;author&gt;Kottyan, L.&lt;/author&gt;&lt;author&gt;Burt, A.&lt;/author&gt;&lt;author&gt;Bradford, Y.&lt;/author&gt;&lt;author&gt;Armstrong, G.D.&lt;/author&gt;&lt;author&gt;Derr, K.&lt;/author&gt;&lt;author&gt;Crawford, D.C.&lt;/author&gt;&lt;author&gt;Haines, J.L.&lt;/author&gt;&lt;author&gt;Li, R.&lt;/author&gt;&lt;author&gt;Crosslin, D.&lt;/author&gt;&lt;author&gt;Ritchie, M.D.&lt;/author&gt;&lt;/authors&gt;&lt;/contributors&gt;&lt;titles&gt;&lt;title&gt;Imputation and quality control steps for combining multiple genome-wide datasets&lt;/title&gt;&lt;secondary-title&gt;Frontiers in Genetics&lt;/secondary-title&gt;&lt;/titles&gt;&lt;periodical&gt;&lt;full-title&gt;Frontiers in Genetics&lt;/full-title&gt;&lt;/periodical&gt;&lt;pages&gt;370&lt;/pages&gt;&lt;volume&gt;5&lt;/volume&gt;&lt;reprint-edition&gt;Not in File&lt;/reprint-edition&gt;&lt;keywords&gt;&lt;keyword&gt;Imputation&lt;/keyword&gt;&lt;keyword&gt;quality control&lt;/keyword&gt;&lt;/keywords&gt;&lt;dates&gt;&lt;year&gt;2014&lt;/year&gt;&lt;pub-dates&gt;&lt;date&gt;2014&lt;/date&gt;&lt;/pub-dates&gt;&lt;/dates&gt;&lt;label&gt;VERMA2014A&lt;/label&gt;&lt;urls&gt;&lt;/urls&gt;&lt;/record&gt;&lt;/Cite&gt;&lt;/EndNote&gt;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[4]</w:t>
      </w:r>
      <w:r>
        <w:rPr>
          <w:rFonts w:ascii="Times New Roman" w:hAnsi="Times New Roman"/>
          <w:sz w:val="24"/>
          <w:szCs w:val="24"/>
        </w:rPr>
        <w:fldChar w:fldCharType="end"/>
      </w:r>
      <w:r>
        <w:rPr>
          <w:rFonts w:ascii="Times New Roman" w:hAnsi="Times New Roman"/>
          <w:sz w:val="24"/>
          <w:szCs w:val="24"/>
        </w:rPr>
        <w:t xml:space="preserve">.  Prior to imputation, </w:t>
      </w:r>
      <w:r w:rsidRPr="00A80607">
        <w:rPr>
          <w:rFonts w:ascii="Times New Roman" w:hAnsi="Times New Roman"/>
          <w:i/>
          <w:sz w:val="24"/>
          <w:szCs w:val="24"/>
        </w:rPr>
        <w:t>ESR1</w:t>
      </w:r>
      <w:r>
        <w:rPr>
          <w:rFonts w:ascii="Times New Roman" w:hAnsi="Times New Roman"/>
          <w:sz w:val="24"/>
          <w:szCs w:val="24"/>
        </w:rPr>
        <w:t xml:space="preserve"> rs9479122 was genotyped directly in eMERGE I on the Illumina 660W, and allele frequencies for this SNP are available for two studies genotyped in different batches:  dementia </w:t>
      </w:r>
      <w:r>
        <w:rPr>
          <w:rFonts w:ascii="Times New Roman" w:hAnsi="Times New Roman"/>
          <w:sz w:val="24"/>
          <w:szCs w:val="24"/>
        </w:rPr>
        <w:fldChar w:fldCharType="begin">
          <w:fldData xml:space="preserve">PEVuZE5vdGU+PENpdGU+PEF1dGhvcj5NY0RhdmlkPC9BdXRob3I+PFllYXI+MjAxMzwvWWVhcj48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PEVuZE5vdGU+PENpdGU+PEF1dGhvcj5NY0RhdmlkPC9BdXRob3I+PFllYXI+MjAxMzwvWWVhcj48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[5]</w:t>
      </w:r>
      <w:r>
        <w:rPr>
          <w:rFonts w:ascii="Times New Roman" w:hAnsi="Times New Roman"/>
          <w:sz w:val="24"/>
          <w:szCs w:val="24"/>
        </w:rPr>
        <w:fldChar w:fldCharType="end"/>
      </w:r>
      <w:r>
        <w:rPr>
          <w:rFonts w:ascii="Times New Roman" w:hAnsi="Times New Roman"/>
          <w:sz w:val="24"/>
          <w:szCs w:val="24"/>
        </w:rPr>
        <w:t xml:space="preserve"> and the present resistant hypertension study.  The allele frequency for the dementia study samples (0.9867; n=3,335) is similar to INVEST and SPS3; however, the allele frequency of the resistant </w:t>
      </w:r>
      <w:r w:rsidRPr="002D5E7D">
        <w:rPr>
          <w:rFonts w:ascii="Times New Roman" w:hAnsi="Times New Roman" w:cs="Times New Roman"/>
          <w:sz w:val="24"/>
          <w:szCs w:val="24"/>
        </w:rPr>
        <w:t xml:space="preserve">hypertension study samples genotyped on the Illumina 660W (n=1,140) is drastically different (0.5008).  Examination of the pre-quality control genotyping data for eMERGE I revealed that </w:t>
      </w:r>
      <w:r w:rsidRPr="002D5E7D">
        <w:rPr>
          <w:rFonts w:ascii="Times New Roman" w:hAnsi="Times New Roman" w:cs="Times New Roman"/>
          <w:i/>
          <w:sz w:val="24"/>
          <w:szCs w:val="24"/>
        </w:rPr>
        <w:t>ESR1</w:t>
      </w:r>
      <w:r w:rsidRPr="002D5E7D">
        <w:rPr>
          <w:rFonts w:ascii="Times New Roman" w:hAnsi="Times New Roman" w:cs="Times New Roman"/>
          <w:sz w:val="24"/>
          <w:szCs w:val="24"/>
        </w:rPr>
        <w:t xml:space="preserve"> rs9479122 produced genotypes in the Marshfield cataracts dataset </w:t>
      </w:r>
      <w:r w:rsidRPr="002D5E7D">
        <w:rPr>
          <w:rFonts w:ascii="Times New Roman" w:hAnsi="Times New Roman" w:cs="Times New Roman"/>
          <w:sz w:val="24"/>
          <w:szCs w:val="24"/>
        </w:rPr>
        <w:fldChar w:fldCharType="begin"/>
      </w:r>
      <w:r w:rsidRPr="002D5E7D">
        <w:rPr>
          <w:rFonts w:ascii="Times New Roman" w:hAnsi="Times New Roman" w:cs="Times New Roman"/>
          <w:sz w:val="24"/>
          <w:szCs w:val="24"/>
        </w:rPr>
        <w:instrText xml:space="preserve"> ADDIN EN.CITE &lt;EndNote&gt;&lt;Cite&gt;&lt;Author&gt;Ritchie&lt;/Author&gt;&lt;Year&gt;2014&lt;/Year&gt;&lt;RecNum&gt;887&lt;/RecNum&gt;&lt;DisplayText&gt;[6]&lt;/DisplayText&gt;&lt;record&gt;&lt;rec-number&gt;887&lt;/rec-number&gt;&lt;foreign-keys&gt;&lt;key app="EN" db-id="wv0t2fdzjfatfledtdmxw097ppxpxddvw902" timestamp="1458330408"&gt;887&lt;/key&gt;&lt;/foreign-keys&gt;&lt;ref-type name="Journal Article"&gt;17&lt;/ref-type&gt;&lt;contributors&gt;&lt;authors&gt;&lt;author&gt;Ritchie, M.D.&lt;/author&gt;&lt;author&gt;Verma, S.S.&lt;/author&gt;&lt;author&gt;Hall, M.A.&lt;/author&gt;&lt;author&gt;Goodloe, R.J.&lt;/author&gt;&lt;author&gt;Berg, R.L.&lt;/author&gt;&lt;author&gt;Carrell, D.S.&lt;/author&gt;&lt;author&gt;Carlson, C.S.&lt;/author&gt;&lt;author&gt;Chen, L.&lt;/author&gt;&lt;author&gt;Crosslin, D.R.&lt;/author&gt;&lt;author&gt;Denny, J.C.&lt;/author&gt;&lt;author&gt;Jarvik, G.&lt;/author&gt;&lt;author&gt;Li, R.&lt;/author&gt;&lt;author&gt;Linneman, J.G.&lt;/author&gt;&lt;author&gt;Pathak, J.&lt;/author&gt;&lt;author&gt;Peissig, P.&lt;/author&gt;&lt;author&gt;Rasmussen, L.V.&lt;/author&gt;&lt;author&gt;Ramirez, A.H.&lt;/author&gt;&lt;author&gt;Wang, X.&lt;/author&gt;&lt;author&gt;Wilke, R.A.&lt;/author&gt;&lt;author&gt;Wolf, W.A.&lt;/author&gt;&lt;author&gt;Torstenson, E.S.&lt;/author&gt;&lt;author&gt;Turner, S.D.&lt;/author&gt;&lt;author&gt;McCarty, C.A.&lt;/author&gt;&lt;/authors&gt;&lt;/contributors&gt;&lt;titles&gt;&lt;title&gt;Electronic medical records and genomics (eMERGE) network exploration in cataract: several new potential susceptbility loci&lt;/title&gt;&lt;secondary-title&gt;Mol Vis&lt;/secondary-title&gt;&lt;/titles&gt;&lt;periodical&gt;&lt;full-title&gt;Mol Vis&lt;/full-title&gt;&lt;/periodical&gt;&lt;pages&gt;1281-1295&lt;/pages&gt;&lt;volume&gt;20&lt;/volume&gt;&lt;reprint-edition&gt;Not in File&lt;/reprint-edition&gt;&lt;keywords&gt;&lt;keyword&gt;electronic medical records&lt;/keyword&gt;&lt;keyword&gt;electronic medical record&lt;/keyword&gt;&lt;keyword&gt;genomics&lt;/keyword&gt;&lt;keyword&gt;eMERGE&lt;/keyword&gt;&lt;/keywords&gt;&lt;dates&gt;&lt;year&gt;2014&lt;/year&gt;&lt;pub-dates&gt;&lt;date&gt;2014&lt;/date&gt;&lt;/pub-dates&gt;&lt;/dates&gt;&lt;label&gt;RITCHIE2014&lt;/label&gt;&lt;urls&gt;&lt;/urls&gt;&lt;/record&gt;&lt;/Cite&gt;&lt;/EndNote&gt;</w:instrText>
      </w:r>
      <w:r w:rsidRPr="002D5E7D">
        <w:rPr>
          <w:rFonts w:ascii="Times New Roman" w:hAnsi="Times New Roman" w:cs="Times New Roman"/>
          <w:sz w:val="24"/>
          <w:szCs w:val="24"/>
        </w:rPr>
        <w:fldChar w:fldCharType="separate"/>
      </w:r>
      <w:r w:rsidRPr="002D5E7D">
        <w:rPr>
          <w:rFonts w:ascii="Times New Roman" w:hAnsi="Times New Roman" w:cs="Times New Roman"/>
          <w:noProof/>
          <w:sz w:val="24"/>
          <w:szCs w:val="24"/>
        </w:rPr>
        <w:t>[6]</w:t>
      </w:r>
      <w:r w:rsidRPr="002D5E7D">
        <w:rPr>
          <w:rFonts w:ascii="Times New Roman" w:hAnsi="Times New Roman" w:cs="Times New Roman"/>
          <w:sz w:val="24"/>
          <w:szCs w:val="24"/>
        </w:rPr>
        <w:fldChar w:fldCharType="end"/>
      </w:r>
      <w:r w:rsidRPr="002D5E7D">
        <w:rPr>
          <w:rFonts w:ascii="Times New Roman" w:hAnsi="Times New Roman" w:cs="Times New Roman"/>
          <w:sz w:val="24"/>
          <w:szCs w:val="24"/>
        </w:rPr>
        <w:t xml:space="preserve"> but at a call rate of 3%.  No other pre-quality control eMERGE I datasets contained genotypes for </w:t>
      </w:r>
      <w:r w:rsidRPr="002D5E7D">
        <w:rPr>
          <w:rFonts w:ascii="Times New Roman" w:hAnsi="Times New Roman" w:cs="Times New Roman"/>
          <w:i/>
          <w:sz w:val="24"/>
          <w:szCs w:val="24"/>
        </w:rPr>
        <w:t>ESR1</w:t>
      </w:r>
      <w:r w:rsidRPr="002D5E7D">
        <w:rPr>
          <w:rFonts w:ascii="Times New Roman" w:hAnsi="Times New Roman" w:cs="Times New Roman"/>
          <w:sz w:val="24"/>
          <w:szCs w:val="24"/>
        </w:rPr>
        <w:t xml:space="preserve"> rs9479122, suggesting that this SNP targeted by Illumina 660W did not genotype well.  </w:t>
      </w:r>
      <w:r w:rsidRPr="002D5E7D">
        <w:rPr>
          <w:rFonts w:ascii="Times New Roman" w:hAnsi="Times New Roman" w:cs="Times New Roman"/>
          <w:i/>
          <w:sz w:val="24"/>
          <w:szCs w:val="24"/>
        </w:rPr>
        <w:t xml:space="preserve">ESR1 </w:t>
      </w:r>
      <w:r w:rsidRPr="002D5E7D">
        <w:rPr>
          <w:rFonts w:ascii="Times New Roman" w:hAnsi="Times New Roman" w:cs="Times New Roman"/>
          <w:sz w:val="24"/>
          <w:szCs w:val="24"/>
        </w:rPr>
        <w:t>rs9479122 was targeted on Illumina BeadChips Human 370-Quad, 610-Quad, 660W-Quad, and 1M-Duo, but not on later chips</w:t>
      </w:r>
      <w:r>
        <w:rPr>
          <w:rFonts w:ascii="Times New Roman" w:hAnsi="Times New Roman" w:cs="Times New Roman"/>
          <w:sz w:val="24"/>
          <w:szCs w:val="24"/>
        </w:rPr>
        <w:t>.</w:t>
      </w:r>
    </w:p>
    <w:p w:rsidR="00894A00" w:rsidRDefault="00894A00" w:rsidP="00894A00">
      <w:pPr>
        <w:pStyle w:val="NoSpacing"/>
        <w:spacing w:line="480" w:lineRule="auto"/>
        <w:ind w:firstLine="720"/>
        <w:rPr>
          <w:rFonts w:ascii="Times New Roman" w:hAnsi="Times New Roman"/>
          <w:sz w:val="24"/>
          <w:szCs w:val="24"/>
        </w:rPr>
      </w:pPr>
    </w:p>
    <w:p w:rsidR="00894A00" w:rsidRDefault="00894A00"/>
    <w:p w:rsidR="00894A00" w:rsidRDefault="00894A00"/>
    <w:p w:rsidR="00894A00" w:rsidRPr="00894A00" w:rsidRDefault="00894A00" w:rsidP="00894A00">
      <w:pPr>
        <w:pStyle w:val="EndNoteBibliographyTitle"/>
        <w:jc w:val="left"/>
        <w:rPr>
          <w:rFonts w:ascii="Times New Roman" w:hAnsi="Times New Roman" w:cs="Times New Roman"/>
          <w:b/>
          <w:sz w:val="24"/>
          <w:szCs w:val="24"/>
        </w:rPr>
      </w:pPr>
      <w:r w:rsidRPr="00894A00">
        <w:rPr>
          <w:rFonts w:ascii="Times New Roman" w:hAnsi="Times New Roman" w:cs="Times New Roman"/>
          <w:sz w:val="24"/>
          <w:szCs w:val="24"/>
        </w:rPr>
        <w:lastRenderedPageBreak/>
        <w:fldChar w:fldCharType="begin"/>
      </w:r>
      <w:r w:rsidRPr="00894A00">
        <w:rPr>
          <w:rFonts w:ascii="Times New Roman" w:hAnsi="Times New Roman" w:cs="Times New Roman"/>
          <w:sz w:val="24"/>
          <w:szCs w:val="24"/>
        </w:rPr>
        <w:instrText xml:space="preserve"> ADDIN EN.REFLIST </w:instrText>
      </w:r>
      <w:r w:rsidRPr="00894A00">
        <w:rPr>
          <w:rFonts w:ascii="Times New Roman" w:hAnsi="Times New Roman" w:cs="Times New Roman"/>
          <w:sz w:val="24"/>
          <w:szCs w:val="24"/>
        </w:rPr>
        <w:fldChar w:fldCharType="separate"/>
      </w:r>
      <w:r w:rsidRPr="00894A00">
        <w:rPr>
          <w:rFonts w:ascii="Times New Roman" w:hAnsi="Times New Roman" w:cs="Times New Roman"/>
          <w:b/>
          <w:sz w:val="24"/>
          <w:szCs w:val="24"/>
        </w:rPr>
        <w:t>References</w:t>
      </w:r>
    </w:p>
    <w:p w:rsidR="00894A00" w:rsidRPr="00894A00" w:rsidRDefault="00894A00" w:rsidP="00894A00">
      <w:pPr>
        <w:pStyle w:val="EndNoteBibliographyTitle"/>
        <w:rPr>
          <w:rFonts w:ascii="Times New Roman" w:hAnsi="Times New Roman" w:cs="Times New Roman"/>
          <w:sz w:val="24"/>
          <w:szCs w:val="24"/>
        </w:rPr>
      </w:pPr>
    </w:p>
    <w:p w:rsidR="00894A00" w:rsidRPr="00894A00" w:rsidRDefault="00894A00" w:rsidP="00894A00">
      <w:pPr>
        <w:pStyle w:val="EndNoteBibliography"/>
        <w:spacing w:after="0"/>
        <w:rPr>
          <w:rFonts w:ascii="Times New Roman" w:hAnsi="Times New Roman" w:cs="Times New Roman"/>
          <w:sz w:val="24"/>
          <w:szCs w:val="24"/>
        </w:rPr>
      </w:pPr>
      <w:r w:rsidRPr="00894A00">
        <w:rPr>
          <w:rFonts w:ascii="Times New Roman" w:hAnsi="Times New Roman" w:cs="Times New Roman"/>
          <w:sz w:val="24"/>
          <w:szCs w:val="24"/>
        </w:rPr>
        <w:t>1.</w:t>
      </w:r>
      <w:r w:rsidRPr="00894A00">
        <w:rPr>
          <w:rFonts w:ascii="Times New Roman" w:hAnsi="Times New Roman" w:cs="Times New Roman"/>
          <w:sz w:val="24"/>
          <w:szCs w:val="24"/>
        </w:rPr>
        <w:tab/>
        <w:t>Pepine CJ, Handberg EM, Cooper-DeHoff RM, et al. A calcium antagonist vs a non–calcium antagonist hypertension treatment strategy for patients with coronary artery disease: The international verapamil-trandolapril study (invest): a randomized controlled trial. JAMA. 2003;290(21):2805-16. doi: 10.1001/jama.290.21.2805.</w:t>
      </w:r>
    </w:p>
    <w:p w:rsidR="00894A00" w:rsidRPr="00894A00" w:rsidRDefault="00894A00" w:rsidP="00894A00">
      <w:pPr>
        <w:pStyle w:val="EndNoteBibliography"/>
        <w:spacing w:after="0"/>
        <w:rPr>
          <w:rFonts w:ascii="Times New Roman" w:hAnsi="Times New Roman" w:cs="Times New Roman"/>
          <w:sz w:val="24"/>
          <w:szCs w:val="24"/>
        </w:rPr>
      </w:pPr>
      <w:r w:rsidRPr="00894A00">
        <w:rPr>
          <w:rFonts w:ascii="Times New Roman" w:hAnsi="Times New Roman" w:cs="Times New Roman"/>
          <w:sz w:val="24"/>
          <w:szCs w:val="24"/>
        </w:rPr>
        <w:t>2.</w:t>
      </w:r>
      <w:r w:rsidRPr="00894A00">
        <w:rPr>
          <w:rFonts w:ascii="Times New Roman" w:hAnsi="Times New Roman" w:cs="Times New Roman"/>
          <w:sz w:val="24"/>
          <w:szCs w:val="24"/>
        </w:rPr>
        <w:tab/>
        <w:t>Fontana V, McDonough CW, Gong Y, El Rouby NM, Sa AC, Taylor KD, et al. Large-scale gene-centric analysis identifies polymorphisms for resistant hypertension. J Am Heart Assoc. 2014;3(6):e001398.</w:t>
      </w:r>
    </w:p>
    <w:p w:rsidR="00894A00" w:rsidRPr="00894A00" w:rsidRDefault="00894A00" w:rsidP="00894A00">
      <w:pPr>
        <w:pStyle w:val="EndNoteBibliography"/>
        <w:spacing w:after="0"/>
        <w:rPr>
          <w:rFonts w:ascii="Times New Roman" w:hAnsi="Times New Roman" w:cs="Times New Roman"/>
          <w:sz w:val="24"/>
          <w:szCs w:val="24"/>
        </w:rPr>
      </w:pPr>
      <w:r w:rsidRPr="00894A00">
        <w:rPr>
          <w:rFonts w:ascii="Times New Roman" w:hAnsi="Times New Roman" w:cs="Times New Roman"/>
          <w:sz w:val="24"/>
          <w:szCs w:val="24"/>
        </w:rPr>
        <w:t>3.</w:t>
      </w:r>
      <w:r w:rsidRPr="00894A00">
        <w:rPr>
          <w:rFonts w:ascii="Times New Roman" w:hAnsi="Times New Roman" w:cs="Times New Roman"/>
          <w:sz w:val="24"/>
          <w:szCs w:val="24"/>
        </w:rPr>
        <w:tab/>
        <w:t xml:space="preserve">The SPSSG. Blood-pressure targets in patients with recent lacunar stroke: the SPS3 randomised trial. The Lancet. 382(9891):507-15. doi: </w:t>
      </w:r>
      <w:hyperlink r:id="rId5" w:history="1">
        <w:r w:rsidRPr="00894A00">
          <w:rPr>
            <w:rStyle w:val="Hyperlink"/>
            <w:rFonts w:ascii="Times New Roman" w:hAnsi="Times New Roman" w:cs="Times New Roman"/>
            <w:sz w:val="24"/>
            <w:szCs w:val="24"/>
          </w:rPr>
          <w:t>http://dx.doi.org/10.1016/S0140-6736(13)60852-1</w:t>
        </w:r>
      </w:hyperlink>
      <w:r w:rsidRPr="00894A00">
        <w:rPr>
          <w:rFonts w:ascii="Times New Roman" w:hAnsi="Times New Roman" w:cs="Times New Roman"/>
          <w:sz w:val="24"/>
          <w:szCs w:val="24"/>
        </w:rPr>
        <w:t>.</w:t>
      </w:r>
    </w:p>
    <w:p w:rsidR="00894A00" w:rsidRPr="00894A00" w:rsidRDefault="00894A00" w:rsidP="00894A00">
      <w:pPr>
        <w:pStyle w:val="EndNoteBibliography"/>
        <w:spacing w:after="0"/>
        <w:rPr>
          <w:rFonts w:ascii="Times New Roman" w:hAnsi="Times New Roman" w:cs="Times New Roman"/>
          <w:sz w:val="24"/>
          <w:szCs w:val="24"/>
        </w:rPr>
      </w:pPr>
      <w:r w:rsidRPr="00894A00">
        <w:rPr>
          <w:rFonts w:ascii="Times New Roman" w:hAnsi="Times New Roman" w:cs="Times New Roman"/>
          <w:sz w:val="24"/>
          <w:szCs w:val="24"/>
        </w:rPr>
        <w:t>4.</w:t>
      </w:r>
      <w:r w:rsidRPr="00894A00">
        <w:rPr>
          <w:rFonts w:ascii="Times New Roman" w:hAnsi="Times New Roman" w:cs="Times New Roman"/>
          <w:sz w:val="24"/>
          <w:szCs w:val="24"/>
        </w:rPr>
        <w:tab/>
        <w:t>Verma SS, de Andrade M, Tromp G, Kuivaniemi H, Pugh E, Namjou-Khales B, et al. Imputation and quality control steps for combining multiple genome-wide datasets. Frontiers in Genetics. 2014;5:370.</w:t>
      </w:r>
    </w:p>
    <w:p w:rsidR="00894A00" w:rsidRPr="00894A00" w:rsidRDefault="00894A00" w:rsidP="00894A00">
      <w:pPr>
        <w:pStyle w:val="EndNoteBibliography"/>
        <w:spacing w:after="0"/>
        <w:rPr>
          <w:rFonts w:ascii="Times New Roman" w:hAnsi="Times New Roman" w:cs="Times New Roman"/>
          <w:sz w:val="24"/>
          <w:szCs w:val="24"/>
        </w:rPr>
      </w:pPr>
      <w:r w:rsidRPr="00894A00">
        <w:rPr>
          <w:rFonts w:ascii="Times New Roman" w:hAnsi="Times New Roman" w:cs="Times New Roman"/>
          <w:sz w:val="24"/>
          <w:szCs w:val="24"/>
        </w:rPr>
        <w:t>5.</w:t>
      </w:r>
      <w:r w:rsidRPr="00894A00">
        <w:rPr>
          <w:rFonts w:ascii="Times New Roman" w:hAnsi="Times New Roman" w:cs="Times New Roman"/>
          <w:sz w:val="24"/>
          <w:szCs w:val="24"/>
        </w:rPr>
        <w:tab/>
        <w:t>McDavid A, Crane PK, Newton KM, Crosslin DR, McCormick W, Weston N, et al. Enhancing the Power of Genetic Association Studies through the Use of Silver Standard Cases Derived from Electronic Medical Records. PLoS ONE. 2013;8(6):e63481.</w:t>
      </w:r>
    </w:p>
    <w:p w:rsidR="00894A00" w:rsidRPr="00894A00" w:rsidRDefault="00894A00" w:rsidP="00894A00">
      <w:pPr>
        <w:pStyle w:val="EndNoteBibliography"/>
        <w:rPr>
          <w:rFonts w:ascii="Times New Roman" w:hAnsi="Times New Roman" w:cs="Times New Roman"/>
          <w:sz w:val="24"/>
          <w:szCs w:val="24"/>
        </w:rPr>
      </w:pPr>
      <w:r w:rsidRPr="00894A00">
        <w:rPr>
          <w:rFonts w:ascii="Times New Roman" w:hAnsi="Times New Roman" w:cs="Times New Roman"/>
          <w:sz w:val="24"/>
          <w:szCs w:val="24"/>
        </w:rPr>
        <w:t>6.</w:t>
      </w:r>
      <w:r w:rsidRPr="00894A00">
        <w:rPr>
          <w:rFonts w:ascii="Times New Roman" w:hAnsi="Times New Roman" w:cs="Times New Roman"/>
          <w:sz w:val="24"/>
          <w:szCs w:val="24"/>
        </w:rPr>
        <w:tab/>
        <w:t>Ritchie MD, Verma SS, Hall MA, Goodloe RJ, Berg RL, Carrell DS, et al. Electronic medical records and genomics (eMERGE) network exploration in cataract: several new potential susceptbility loci. Mol Vis. 2014;20:1281-95.</w:t>
      </w:r>
    </w:p>
    <w:p w:rsidR="00340F9A" w:rsidRDefault="00894A00">
      <w:r w:rsidRPr="00894A00">
        <w:rPr>
          <w:rFonts w:ascii="Times New Roman" w:hAnsi="Times New Roman" w:cs="Times New Roman"/>
          <w:sz w:val="24"/>
          <w:szCs w:val="24"/>
        </w:rPr>
        <w:fldChar w:fldCharType="end"/>
      </w:r>
    </w:p>
    <w:sectPr w:rsidR="0034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0t2fdzjfatfledtdmxw097ppxpxddvw902&quot;&gt;RIS&lt;record-ids&gt;&lt;item&gt;575&lt;/item&gt;&lt;item&gt;739&lt;/item&gt;&lt;item&gt;887&lt;/item&gt;&lt;item&gt;1283&lt;/item&gt;&lt;item&gt;1687&lt;/item&gt;&lt;item&gt;1689&lt;/item&gt;&lt;/record-ids&gt;&lt;/item&gt;&lt;/Libraries&gt;"/>
  </w:docVars>
  <w:rsids>
    <w:rsidRoot w:val="00BA4FC4"/>
    <w:rsid w:val="00340F9A"/>
    <w:rsid w:val="00460E63"/>
    <w:rsid w:val="00894A00"/>
    <w:rsid w:val="00BA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0760"/>
  <w15:chartTrackingRefBased/>
  <w15:docId w15:val="{295BB280-B2E3-4785-9F88-618DCDF2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A4FC4"/>
    <w:pPr>
      <w:spacing w:after="0" w:line="240" w:lineRule="auto"/>
    </w:pPr>
  </w:style>
  <w:style w:type="character" w:customStyle="1" w:styleId="NoSpacingChar">
    <w:name w:val="No Spacing Char"/>
    <w:basedOn w:val="DefaultParagraphFont"/>
    <w:link w:val="NoSpacing"/>
    <w:uiPriority w:val="99"/>
    <w:rsid w:val="00BA4FC4"/>
  </w:style>
  <w:style w:type="paragraph" w:customStyle="1" w:styleId="EndNoteBibliographyTitle">
    <w:name w:val="EndNote Bibliography Title"/>
    <w:basedOn w:val="Normal"/>
    <w:link w:val="EndNoteBibliographyTitleChar"/>
    <w:rsid w:val="00894A00"/>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894A00"/>
    <w:rPr>
      <w:rFonts w:ascii="Calibri" w:hAnsi="Calibri" w:cs="Calibri"/>
      <w:noProof/>
    </w:rPr>
  </w:style>
  <w:style w:type="paragraph" w:customStyle="1" w:styleId="EndNoteBibliography">
    <w:name w:val="EndNote Bibliography"/>
    <w:basedOn w:val="Normal"/>
    <w:link w:val="EndNoteBibliographyChar"/>
    <w:rsid w:val="00894A00"/>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894A00"/>
    <w:rPr>
      <w:rFonts w:ascii="Calibri" w:hAnsi="Calibri" w:cs="Calibri"/>
      <w:noProof/>
    </w:rPr>
  </w:style>
  <w:style w:type="character" w:styleId="Hyperlink">
    <w:name w:val="Hyperlink"/>
    <w:basedOn w:val="DefaultParagraphFont"/>
    <w:uiPriority w:val="99"/>
    <w:unhideWhenUsed/>
    <w:rsid w:val="0089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S0140-6736(13)60852-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Crawford</dc:creator>
  <cp:keywords/>
  <dc:description/>
  <cp:lastModifiedBy>Dana Crawford</cp:lastModifiedBy>
  <cp:revision>3</cp:revision>
  <dcterms:created xsi:type="dcterms:W3CDTF">2016-12-28T20:15:00Z</dcterms:created>
  <dcterms:modified xsi:type="dcterms:W3CDTF">2017-02-04T15:47:00Z</dcterms:modified>
</cp:coreProperties>
</file>