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3" w:rsidRPr="00A412F4" w:rsidRDefault="005F0553" w:rsidP="005F05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6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PLOS ONE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F0553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Supporting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Information</w:t>
      </w:r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PONE-D-16-40193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F0553" w:rsidRPr="006A043A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553" w:rsidRPr="00552280" w:rsidRDefault="005F0553" w:rsidP="005F0553">
      <w:pPr>
        <w:pStyle w:val="MDPI13authornames"/>
        <w:spacing w:line="276" w:lineRule="auto"/>
        <w:jc w:val="both"/>
        <w:rPr>
          <w:color w:val="auto"/>
          <w:sz w:val="36"/>
          <w:szCs w:val="36"/>
        </w:rPr>
      </w:pPr>
      <w:r w:rsidRPr="00552280">
        <w:rPr>
          <w:color w:val="auto"/>
          <w:sz w:val="36"/>
          <w:szCs w:val="36"/>
        </w:rPr>
        <w:t xml:space="preserve">Purification, Characterization, and Antitumor Activity of a Novel </w:t>
      </w:r>
      <w:proofErr w:type="spellStart"/>
      <w:r w:rsidRPr="00552280">
        <w:rPr>
          <w:color w:val="auto"/>
          <w:sz w:val="36"/>
          <w:szCs w:val="36"/>
        </w:rPr>
        <w:t>Glucan</w:t>
      </w:r>
      <w:proofErr w:type="spellEnd"/>
      <w:r w:rsidRPr="00552280">
        <w:rPr>
          <w:color w:val="auto"/>
          <w:sz w:val="36"/>
          <w:szCs w:val="36"/>
        </w:rPr>
        <w:t xml:space="preserve"> from the Fruiting Bodies of </w:t>
      </w:r>
      <w:proofErr w:type="spellStart"/>
      <w:r w:rsidRPr="00552280">
        <w:rPr>
          <w:i/>
          <w:iCs/>
          <w:color w:val="auto"/>
          <w:sz w:val="36"/>
          <w:szCs w:val="36"/>
        </w:rPr>
        <w:t>Coriolus</w:t>
      </w:r>
      <w:proofErr w:type="spellEnd"/>
      <w:r w:rsidRPr="00552280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552280">
        <w:rPr>
          <w:i/>
          <w:iCs/>
          <w:color w:val="auto"/>
          <w:sz w:val="36"/>
          <w:szCs w:val="36"/>
        </w:rPr>
        <w:t>Versicolor</w:t>
      </w:r>
      <w:proofErr w:type="spellEnd"/>
    </w:p>
    <w:p w:rsidR="005F0553" w:rsidRPr="002B1D67" w:rsidRDefault="005F0553" w:rsidP="005F0553">
      <w:pPr>
        <w:pStyle w:val="MDPI13authornames"/>
        <w:rPr>
          <w:color w:val="auto"/>
          <w:lang w:bidi="ar-SA"/>
        </w:rPr>
      </w:pPr>
      <w:r w:rsidRPr="00552280">
        <w:rPr>
          <w:color w:val="auto"/>
          <w:sz w:val="32"/>
          <w:szCs w:val="32"/>
        </w:rPr>
        <w:t xml:space="preserve">Running </w:t>
      </w:r>
      <w:r w:rsidRPr="00552280">
        <w:rPr>
          <w:rFonts w:hint="eastAsia"/>
          <w:color w:val="auto"/>
          <w:sz w:val="32"/>
          <w:szCs w:val="32"/>
        </w:rPr>
        <w:t>T</w:t>
      </w:r>
      <w:r w:rsidRPr="00552280">
        <w:rPr>
          <w:color w:val="auto"/>
          <w:sz w:val="32"/>
          <w:szCs w:val="32"/>
        </w:rPr>
        <w:t>itle</w:t>
      </w:r>
      <w:r w:rsidR="003C2C83">
        <w:rPr>
          <w:color w:val="auto"/>
          <w:sz w:val="32"/>
          <w:szCs w:val="32"/>
        </w:rPr>
        <w:t>:</w:t>
      </w:r>
      <w:bookmarkStart w:id="0" w:name="_GoBack"/>
      <w:bookmarkEnd w:id="0"/>
      <w:r w:rsidRPr="002B1D67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  <w:lang w:bidi="ar-SA"/>
        </w:rPr>
        <w:t xml:space="preserve"> </w:t>
      </w:r>
      <w:r w:rsidRPr="00552280">
        <w:rPr>
          <w:color w:val="auto"/>
          <w:sz w:val="28"/>
          <w:szCs w:val="28"/>
        </w:rPr>
        <w:t>Antitumor Activity</w:t>
      </w:r>
      <w:r w:rsidRPr="00552280">
        <w:rPr>
          <w:color w:val="auto"/>
          <w:sz w:val="28"/>
          <w:szCs w:val="28"/>
          <w:lang w:bidi="ar-SA"/>
        </w:rPr>
        <w:t xml:space="preserve"> of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Coriolus</w:t>
      </w:r>
      <w:proofErr w:type="spellEnd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Versicolor</w:t>
      </w:r>
      <w:proofErr w:type="spellEnd"/>
      <w:r w:rsidRPr="00552280">
        <w:rPr>
          <w:color w:val="auto"/>
          <w:sz w:val="28"/>
          <w:szCs w:val="28"/>
        </w:rPr>
        <w:t xml:space="preserve"> </w:t>
      </w:r>
      <w:proofErr w:type="spellStart"/>
      <w:r w:rsidRPr="00552280">
        <w:rPr>
          <w:color w:val="auto"/>
          <w:sz w:val="28"/>
          <w:szCs w:val="28"/>
        </w:rPr>
        <w:t>Glucan</w:t>
      </w:r>
      <w:proofErr w:type="spellEnd"/>
      <w:r w:rsidRPr="00552280">
        <w:rPr>
          <w:color w:val="auto"/>
          <w:sz w:val="28"/>
          <w:szCs w:val="28"/>
          <w:lang w:bidi="ar-SA"/>
        </w:rPr>
        <w:t xml:space="preserve"> (CVG)</w:t>
      </w:r>
    </w:p>
    <w:p w:rsidR="005F0553" w:rsidRPr="002B1D67" w:rsidRDefault="005F0553" w:rsidP="005F0553">
      <w:pPr>
        <w:pStyle w:val="MDPI13authornames"/>
        <w:spacing w:line="276" w:lineRule="auto"/>
        <w:jc w:val="both"/>
        <w:rPr>
          <w:color w:val="auto"/>
        </w:rPr>
      </w:pPr>
      <w:proofErr w:type="spellStart"/>
      <w:r w:rsidRPr="002B1D67">
        <w:rPr>
          <w:color w:val="auto"/>
        </w:rPr>
        <w:t>Annoor</w:t>
      </w:r>
      <w:proofErr w:type="spellEnd"/>
      <w:r w:rsidRPr="002B1D67">
        <w:rPr>
          <w:color w:val="auto"/>
        </w:rPr>
        <w:t xml:space="preserve"> Awadasseid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2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3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Jie</w:t>
      </w:r>
      <w:proofErr w:type="spellEnd"/>
      <w:r w:rsidRPr="002B1D67">
        <w:rPr>
          <w:color w:val="auto"/>
        </w:rPr>
        <w:t xml:space="preserve"> Hou</w:t>
      </w:r>
      <w:r>
        <w:rPr>
          <w:rFonts w:ascii="Times New Roman"/>
          <w:b w:val="0"/>
          <w:color w:val="auto"/>
          <w:sz w:val="22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Yaser</w:t>
      </w:r>
      <w:proofErr w:type="spellEnd"/>
      <w:r w:rsidRPr="002B1D67">
        <w:rPr>
          <w:color w:val="auto"/>
        </w:rPr>
        <w:t xml:space="preserve"> Gamallat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Shang Xueqi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Kuugbee.D.Eugene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Ahmed Musa Hago</w:t>
      </w:r>
      <w:r>
        <w:rPr>
          <w:color w:val="auto"/>
          <w:vertAlign w:val="superscript"/>
        </w:rPr>
        <w:t>4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Djibril</w:t>
      </w:r>
      <w:proofErr w:type="spellEnd"/>
      <w:r w:rsidRPr="002B1D67">
        <w:rPr>
          <w:color w:val="auto"/>
        </w:rPr>
        <w:t xml:space="preserve"> Bamba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Abdo</w:t>
      </w:r>
      <w:proofErr w:type="spellEnd"/>
      <w:r w:rsidRPr="002B1D67">
        <w:rPr>
          <w:color w:val="auto"/>
        </w:rPr>
        <w:t xml:space="preserve"> Meyiah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Chiwala</w:t>
      </w:r>
      <w:proofErr w:type="spellEnd"/>
      <w:r w:rsidRPr="002B1D67">
        <w:rPr>
          <w:color w:val="auto"/>
        </w:rPr>
        <w:t xml:space="preserve"> Gift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 </w:t>
      </w:r>
      <w:r w:rsidRPr="002B1D67">
        <w:rPr>
          <w:color w:val="auto"/>
        </w:rPr>
        <w:t>and Yi Xin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>,</w:t>
      </w:r>
      <w:r w:rsidRPr="002B1D67">
        <w:rPr>
          <w:rFonts w:ascii="TimesNewRomanPS-BoldMT" w:hAnsi="TimesNewRomanPS-BoldMT" w:cs="TimesNewRomanPS-BoldMT"/>
          <w:color w:val="auto"/>
          <w:vertAlign w:val="superscript"/>
        </w:rPr>
        <w:t>*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1</w:t>
      </w:r>
      <w:r w:rsidRPr="002B1D67">
        <w:rPr>
          <w:rFonts w:eastAsia="SimSun"/>
          <w:color w:val="auto"/>
        </w:rPr>
        <w:t xml:space="preserve">     Department of Biotechnology, Dalian Medical University, Dalian 116044,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2</w:t>
      </w:r>
      <w:r w:rsidRPr="002B1D67">
        <w:rPr>
          <w:rFonts w:eastAsia="SimSun"/>
          <w:color w:val="auto"/>
        </w:rPr>
        <w:t xml:space="preserve">     Department of Biochemistry and Molecular Biology, Northeast Normal University, Changchun 130024,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  <w:lang w:bidi="ar-SA"/>
        </w:rPr>
      </w:pPr>
      <w:r w:rsidRPr="002B1D67">
        <w:rPr>
          <w:rFonts w:eastAsia="SimSun"/>
          <w:color w:val="auto"/>
        </w:rPr>
        <w:t xml:space="preserve">     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3</w:t>
      </w:r>
      <w:r w:rsidRPr="002B1D67">
        <w:rPr>
          <w:rFonts w:eastAsia="SimSun"/>
          <w:color w:val="auto"/>
        </w:rPr>
        <w:t xml:space="preserve">    Department of Biochemistry </w:t>
      </w:r>
      <w:r w:rsidRPr="002B1D67">
        <w:rPr>
          <w:rFonts w:eastAsia="SimSun" w:hint="eastAsia"/>
          <w:color w:val="auto"/>
        </w:rPr>
        <w:t>&amp;</w:t>
      </w:r>
      <w:r w:rsidRPr="002B1D67">
        <w:rPr>
          <w:rFonts w:eastAsia="SimSun"/>
          <w:color w:val="auto"/>
        </w:rPr>
        <w:t xml:space="preserve"> Food Sciences, University of </w:t>
      </w:r>
      <w:proofErr w:type="spellStart"/>
      <w:r w:rsidRPr="002B1D67">
        <w:rPr>
          <w:rFonts w:eastAsia="SimSun"/>
          <w:color w:val="auto"/>
        </w:rPr>
        <w:t>Kordofan</w:t>
      </w:r>
      <w:proofErr w:type="spellEnd"/>
      <w:r w:rsidRPr="002B1D67">
        <w:rPr>
          <w:rFonts w:eastAsia="SimSun"/>
          <w:color w:val="auto"/>
        </w:rPr>
        <w:t xml:space="preserve">, El-Obeid 51111, </w:t>
      </w:r>
      <w:proofErr w:type="gramStart"/>
      <w:r w:rsidRPr="002B1D67">
        <w:rPr>
          <w:rFonts w:eastAsia="SimSun"/>
          <w:color w:val="auto"/>
        </w:rPr>
        <w:t>The</w:t>
      </w:r>
      <w:proofErr w:type="gramEnd"/>
      <w:r w:rsidRPr="002B1D67">
        <w:rPr>
          <w:rFonts w:eastAsia="SimSun"/>
          <w:color w:val="auto"/>
        </w:rPr>
        <w:t xml:space="preserve"> Republic of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ascii="Times New Roman" w:eastAsia="SimSun" w:hAnsi="Times New Roman"/>
          <w:bCs/>
          <w:color w:val="auto"/>
        </w:rPr>
      </w:pPr>
      <w:r w:rsidRPr="002B1D67">
        <w:rPr>
          <w:rFonts w:eastAsia="SimSun"/>
          <w:color w:val="auto"/>
          <w:lang w:bidi="ar-SA"/>
        </w:rPr>
        <w:t xml:space="preserve">      Sudan</w:t>
      </w:r>
      <w:r w:rsidRPr="002B1D67">
        <w:rPr>
          <w:rFonts w:ascii="Times New Roman" w:eastAsia="SimSun" w:hAnsi="Times New Roman"/>
          <w:bCs/>
          <w:color w:val="auto"/>
        </w:rPr>
        <w:t>.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4</w:t>
      </w:r>
      <w:r w:rsidRPr="002B1D67">
        <w:rPr>
          <w:rFonts w:eastAsia="SimSun"/>
          <w:color w:val="auto"/>
          <w:vertAlign w:val="superscript"/>
        </w:rPr>
        <w:t xml:space="preserve">      </w:t>
      </w:r>
      <w:r w:rsidRPr="002B1D67">
        <w:rPr>
          <w:rFonts w:eastAsia="SimSun"/>
          <w:color w:val="auto"/>
        </w:rPr>
        <w:t>Department of pathology and pathophysiology, Dalian Medical University, Dalian 116044, P.R. China.</w:t>
      </w:r>
    </w:p>
    <w:p w:rsidR="005F0553" w:rsidRPr="002B1D67" w:rsidRDefault="005F0553" w:rsidP="005F0553">
      <w:pPr>
        <w:pStyle w:val="Mdeck2authorcorrespondence"/>
        <w:spacing w:line="276" w:lineRule="auto"/>
        <w:rPr>
          <w:color w:val="auto"/>
        </w:rPr>
      </w:pPr>
      <w:r w:rsidRPr="002B1D67">
        <w:rPr>
          <w:b/>
          <w:color w:val="auto"/>
          <w:lang w:val="fr-CH"/>
        </w:rPr>
        <w:t>*</w:t>
      </w:r>
      <w:r w:rsidRPr="002B1D67">
        <w:rPr>
          <w:color w:val="auto"/>
          <w:lang w:val="fr-CH"/>
        </w:rPr>
        <w:tab/>
      </w:r>
      <w:proofErr w:type="spellStart"/>
      <w:r w:rsidRPr="002B1D67">
        <w:rPr>
          <w:color w:val="auto"/>
          <w:lang w:val="fr-CH"/>
        </w:rPr>
        <w:t>Corresponding</w:t>
      </w:r>
      <w:proofErr w:type="spellEnd"/>
      <w:r w:rsidRPr="002B1D67">
        <w:rPr>
          <w:color w:val="auto"/>
          <w:lang w:val="fr-CH"/>
        </w:rPr>
        <w:t xml:space="preserve"> </w:t>
      </w:r>
      <w:proofErr w:type="spellStart"/>
      <w:r w:rsidRPr="002B1D67">
        <w:rPr>
          <w:color w:val="auto"/>
          <w:lang w:val="fr-CH"/>
        </w:rPr>
        <w:t>author</w:t>
      </w:r>
      <w:proofErr w:type="spellEnd"/>
      <w:r w:rsidRPr="002B1D67">
        <w:rPr>
          <w:color w:val="auto"/>
          <w:lang w:val="fr-CH"/>
        </w:rPr>
        <w:t xml:space="preserve">: </w:t>
      </w:r>
      <w:r w:rsidRPr="002B1D67">
        <w:rPr>
          <w:color w:val="auto"/>
        </w:rPr>
        <w:t xml:space="preserve">Yi </w:t>
      </w:r>
      <w:proofErr w:type="spellStart"/>
      <w:r w:rsidRPr="002B1D67">
        <w:rPr>
          <w:color w:val="auto"/>
        </w:rPr>
        <w:t>Xin</w:t>
      </w:r>
      <w:proofErr w:type="spellEnd"/>
      <w:r w:rsidRPr="002B1D67">
        <w:rPr>
          <w:color w:val="auto"/>
        </w:rPr>
        <w:t xml:space="preserve">, Department of Biotechnology, Dalian Medical University, 9 West Section, </w:t>
      </w:r>
      <w:proofErr w:type="spellStart"/>
      <w:r w:rsidRPr="002B1D67">
        <w:rPr>
          <w:color w:val="auto"/>
        </w:rPr>
        <w:t>Lvshun</w:t>
      </w:r>
      <w:proofErr w:type="spellEnd"/>
      <w:r w:rsidRPr="002B1D67">
        <w:rPr>
          <w:color w:val="auto"/>
        </w:rPr>
        <w:t xml:space="preserve"> South Road, Dalian 116044, Liaoning Province,  P.R. China. E-mail: </w:t>
      </w:r>
      <w:hyperlink r:id="rId5" w:history="1">
        <w:r w:rsidRPr="002B1D67">
          <w:rPr>
            <w:rStyle w:val="Hyperlink"/>
            <w:rFonts w:ascii="Times New Roman" w:hAnsi="Times New Roman"/>
            <w:bCs/>
            <w:color w:val="auto"/>
            <w:szCs w:val="18"/>
          </w:rPr>
          <w:t>jimxin@hotmail.com</w:t>
        </w:r>
      </w:hyperlink>
      <w:r w:rsidRPr="002B1D67">
        <w:rPr>
          <w:color w:val="auto"/>
        </w:rPr>
        <w:t>; Tel.: +86-411-</w:t>
      </w:r>
      <w:r w:rsidRPr="002B1D67">
        <w:rPr>
          <w:rFonts w:eastAsia="SimSun" w:cs="Arial" w:hint="eastAsia"/>
          <w:color w:val="auto"/>
        </w:rPr>
        <w:t>8611</w:t>
      </w:r>
      <w:r w:rsidRPr="002B1D67">
        <w:rPr>
          <w:color w:val="auto"/>
        </w:rPr>
        <w:t>-</w:t>
      </w:r>
      <w:r w:rsidRPr="002B1D67">
        <w:rPr>
          <w:rFonts w:eastAsia="SimSun" w:cs="Arial" w:hint="eastAsia"/>
          <w:color w:val="auto"/>
        </w:rPr>
        <w:t>0295</w:t>
      </w:r>
      <w:r w:rsidRPr="002B1D67">
        <w:rPr>
          <w:color w:val="auto"/>
        </w:rPr>
        <w:t>.</w:t>
      </w:r>
    </w:p>
    <w:p w:rsidR="005F0553" w:rsidRDefault="005F0553" w:rsidP="005F0553">
      <w:pPr>
        <w:rPr>
          <w:rFonts w:ascii="Times New Roman" w:hAnsi="Times New Roman" w:cs="Times New Roman"/>
          <w:b/>
        </w:rPr>
      </w:pPr>
    </w:p>
    <w:p w:rsidR="00AD2F7D" w:rsidRDefault="00AD2F7D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Pr="002B1D67" w:rsidRDefault="005F0553" w:rsidP="00AB527E">
      <w:pPr>
        <w:pStyle w:val="MDPI41tablecaption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S1 </w:t>
      </w:r>
      <w:r w:rsidRPr="002B1D67">
        <w:rPr>
          <w:b/>
          <w:bCs/>
          <w:color w:val="auto"/>
        </w:rPr>
        <w:t>Table</w:t>
      </w:r>
      <w:r w:rsidR="00AB527E">
        <w:rPr>
          <w:b/>
          <w:bCs/>
          <w:color w:val="auto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05"/>
        <w:gridCol w:w="1109"/>
        <w:gridCol w:w="1237"/>
        <w:gridCol w:w="1501"/>
        <w:gridCol w:w="1582"/>
        <w:gridCol w:w="1718"/>
      </w:tblGrid>
      <w:tr w:rsidR="005F0553" w:rsidRPr="002B1D67" w:rsidTr="00552280">
        <w:trPr>
          <w:trHeight w:val="364"/>
          <w:jc w:val="center"/>
        </w:trPr>
        <w:tc>
          <w:tcPr>
            <w:tcW w:w="874" w:type="dxa"/>
            <w:vMerge w:val="restart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br w:type="page"/>
              <w:t>Sample</w:t>
            </w:r>
          </w:p>
        </w:tc>
        <w:tc>
          <w:tcPr>
            <w:tcW w:w="1109" w:type="dxa"/>
            <w:vMerge w:val="restart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Cell line</w:t>
            </w:r>
          </w:p>
        </w:tc>
        <w:tc>
          <w:tcPr>
            <w:tcW w:w="6038" w:type="dxa"/>
            <w:gridSpan w:val="4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Proliferation ratio (%)</w:t>
            </w:r>
          </w:p>
        </w:tc>
      </w:tr>
      <w:tr w:rsidR="005F0553" w:rsidRPr="002B1D67" w:rsidTr="00552280">
        <w:trPr>
          <w:trHeight w:val="385"/>
          <w:jc w:val="center"/>
        </w:trPr>
        <w:tc>
          <w:tcPr>
            <w:tcW w:w="874" w:type="dxa"/>
            <w:vMerge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09" w:type="dxa"/>
            <w:vMerge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37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Control</w:t>
            </w:r>
          </w:p>
        </w:tc>
        <w:tc>
          <w:tcPr>
            <w:tcW w:w="1501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4mg/ml</w:t>
            </w:r>
          </w:p>
        </w:tc>
        <w:tc>
          <w:tcPr>
            <w:tcW w:w="1582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10mg/ml</w:t>
            </w:r>
          </w:p>
        </w:tc>
        <w:tc>
          <w:tcPr>
            <w:tcW w:w="1718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2B1D67">
              <w:rPr>
                <w:rFonts w:ascii="Palatino Linotype" w:hAnsi="Palatino Linotype"/>
                <w:b/>
                <w:bCs/>
              </w:rPr>
              <w:t>20mg/ml</w:t>
            </w:r>
          </w:p>
        </w:tc>
      </w:tr>
      <w:tr w:rsidR="005F0553" w:rsidRPr="002B1D67" w:rsidTr="00552280">
        <w:trPr>
          <w:trHeight w:val="355"/>
          <w:jc w:val="center"/>
        </w:trPr>
        <w:tc>
          <w:tcPr>
            <w:tcW w:w="874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CVG</w:t>
            </w:r>
          </w:p>
        </w:tc>
        <w:tc>
          <w:tcPr>
            <w:tcW w:w="1109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S-180</w:t>
            </w:r>
          </w:p>
        </w:tc>
        <w:tc>
          <w:tcPr>
            <w:tcW w:w="1237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100 ± 27.39</w:t>
            </w:r>
          </w:p>
        </w:tc>
        <w:tc>
          <w:tcPr>
            <w:tcW w:w="1501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68.92 ± 20.90</w:t>
            </w:r>
            <w:r w:rsidRPr="002B1D67">
              <w:rPr>
                <w:rFonts w:ascii="Palatino Linotype" w:hAnsi="Palatino Linotype"/>
                <w:vertAlign w:val="superscript"/>
              </w:rPr>
              <w:t>*</w:t>
            </w:r>
          </w:p>
        </w:tc>
        <w:tc>
          <w:tcPr>
            <w:tcW w:w="1582" w:type="dxa"/>
          </w:tcPr>
          <w:p w:rsidR="005F0553" w:rsidRPr="002B1D67" w:rsidRDefault="005F0553" w:rsidP="005522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18.67 ± 7.455</w:t>
            </w:r>
            <w:r w:rsidRPr="002B1D67">
              <w:rPr>
                <w:rFonts w:ascii="Palatino Linotype" w:hAnsi="Palatino Linotype"/>
                <w:vertAlign w:val="superscript"/>
              </w:rPr>
              <w:t>**</w:t>
            </w:r>
          </w:p>
        </w:tc>
        <w:tc>
          <w:tcPr>
            <w:tcW w:w="1718" w:type="dxa"/>
          </w:tcPr>
          <w:p w:rsidR="005F0553" w:rsidRPr="002B1D67" w:rsidRDefault="005F0553" w:rsidP="00552280">
            <w:pPr>
              <w:tabs>
                <w:tab w:val="center" w:pos="75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</w:rPr>
            </w:pPr>
            <w:r w:rsidRPr="002B1D67">
              <w:rPr>
                <w:rFonts w:ascii="Palatino Linotype" w:hAnsi="Palatino Linotype"/>
              </w:rPr>
              <w:t>5.083 ± 4.165</w:t>
            </w:r>
            <w:r w:rsidRPr="002B1D67">
              <w:rPr>
                <w:rFonts w:ascii="Palatino Linotype" w:hAnsi="Palatino Linotype"/>
                <w:vertAlign w:val="superscript"/>
              </w:rPr>
              <w:t>**</w:t>
            </w:r>
          </w:p>
        </w:tc>
      </w:tr>
    </w:tbl>
    <w:p w:rsidR="005F0553" w:rsidRPr="002B1D67" w:rsidRDefault="005F0553" w:rsidP="005F0553">
      <w:pPr>
        <w:pStyle w:val="MDPI43tablefooter"/>
        <w:spacing w:line="276" w:lineRule="auto"/>
        <w:jc w:val="center"/>
        <w:rPr>
          <w:rFonts w:cs="Times New Roman"/>
          <w:color w:val="auto"/>
        </w:rPr>
      </w:pPr>
      <w:r w:rsidRPr="002B1D67">
        <w:rPr>
          <w:color w:val="auto"/>
        </w:rPr>
        <w:t xml:space="preserve">Values are means </w:t>
      </w:r>
      <w:r w:rsidRPr="002B1D67">
        <w:rPr>
          <w:rFonts w:cs="Times New Roman"/>
          <w:color w:val="auto"/>
        </w:rPr>
        <w:t xml:space="preserve">± S.D. </w:t>
      </w:r>
      <w:r w:rsidRPr="002B1D67">
        <w:rPr>
          <w:color w:val="auto"/>
          <w:vertAlign w:val="superscript"/>
        </w:rPr>
        <w:t xml:space="preserve">*, ** </w:t>
      </w:r>
      <w:r w:rsidRPr="002B1D67">
        <w:rPr>
          <w:color w:val="auto"/>
        </w:rPr>
        <w:t xml:space="preserve">Compared with control group, </w:t>
      </w:r>
      <w:r w:rsidRPr="002B1D67">
        <w:rPr>
          <w:i/>
          <w:iCs/>
          <w:color w:val="auto"/>
        </w:rPr>
        <w:t>P</w:t>
      </w:r>
      <w:r w:rsidRPr="002B1D67">
        <w:rPr>
          <w:rFonts w:cs="Times New Roman"/>
          <w:color w:val="auto"/>
        </w:rPr>
        <w:t xml:space="preserve">&lt; 0.05 and </w:t>
      </w:r>
      <w:r w:rsidRPr="002B1D67">
        <w:rPr>
          <w:i/>
          <w:iCs/>
          <w:color w:val="auto"/>
        </w:rPr>
        <w:t>P</w:t>
      </w:r>
      <w:r w:rsidRPr="002B1D67">
        <w:rPr>
          <w:rFonts w:cs="Times New Roman"/>
          <w:color w:val="auto"/>
        </w:rPr>
        <w:t>&lt; 0.01, respectively.</w:t>
      </w:r>
    </w:p>
    <w:p w:rsidR="005F0553" w:rsidRDefault="005F0553" w:rsidP="005F0553">
      <w:pPr>
        <w:ind w:firstLine="720"/>
      </w:pPr>
    </w:p>
    <w:p w:rsidR="00AB527E" w:rsidRDefault="007123AC">
      <w:r>
        <w:t xml:space="preserve"> </w:t>
      </w:r>
    </w:p>
    <w:p w:rsidR="007123AC" w:rsidRDefault="007123AC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390CEE" w:rsidRDefault="00390CEE"/>
    <w:p w:rsidR="007123AC" w:rsidRDefault="007123AC"/>
    <w:p w:rsidR="00AB527E" w:rsidRPr="00552280" w:rsidRDefault="007123AC" w:rsidP="00AB527E">
      <w:pPr>
        <w:pStyle w:val="MDPI51figurecaption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Supporting Information Caption</w:t>
      </w:r>
    </w:p>
    <w:p w:rsidR="00AB527E" w:rsidRPr="006544D0" w:rsidRDefault="00AB527E" w:rsidP="00AB527E">
      <w:pPr>
        <w:pStyle w:val="MDPI41tablecaption"/>
        <w:spacing w:line="276" w:lineRule="auto"/>
        <w:jc w:val="left"/>
        <w:rPr>
          <w:color w:val="auto"/>
          <w:szCs w:val="18"/>
        </w:rPr>
      </w:pPr>
      <w:proofErr w:type="gramStart"/>
      <w:r w:rsidRPr="006544D0">
        <w:rPr>
          <w:b/>
          <w:bCs/>
          <w:color w:val="auto"/>
          <w:sz w:val="20"/>
          <w:szCs w:val="20"/>
        </w:rPr>
        <w:t>S1 Table.</w:t>
      </w:r>
      <w:proofErr w:type="gramEnd"/>
      <w:r w:rsidRPr="00AB527E">
        <w:rPr>
          <w:b/>
          <w:bCs/>
          <w:color w:val="auto"/>
          <w:sz w:val="22"/>
        </w:rPr>
        <w:t xml:space="preserve"> </w:t>
      </w:r>
      <w:r w:rsidRPr="006544D0">
        <w:rPr>
          <w:color w:val="auto"/>
          <w:szCs w:val="18"/>
        </w:rPr>
        <w:t xml:space="preserve">The results of the </w:t>
      </w:r>
      <w:r w:rsidRPr="006544D0">
        <w:rPr>
          <w:i/>
          <w:iCs/>
          <w:color w:val="auto"/>
          <w:szCs w:val="18"/>
        </w:rPr>
        <w:t>in vitro</w:t>
      </w:r>
      <w:r w:rsidRPr="006544D0">
        <w:rPr>
          <w:color w:val="auto"/>
          <w:szCs w:val="18"/>
        </w:rPr>
        <w:t xml:space="preserve"> cell proliferation of S-180 at different concentrations of the CVG.</w:t>
      </w:r>
    </w:p>
    <w:p w:rsidR="00AB527E" w:rsidRPr="006544D0" w:rsidRDefault="007123AC" w:rsidP="00AB527E">
      <w:pPr>
        <w:pStyle w:val="MDPI41tablecaption"/>
        <w:spacing w:line="276" w:lineRule="auto"/>
        <w:jc w:val="left"/>
        <w:rPr>
          <w:color w:val="auto"/>
          <w:szCs w:val="18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5F0553" w:rsidRDefault="005F0553"/>
    <w:sectPr w:rsidR="005F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9"/>
    <w:rsid w:val="00390CEE"/>
    <w:rsid w:val="003C2C83"/>
    <w:rsid w:val="005F0553"/>
    <w:rsid w:val="006544D0"/>
    <w:rsid w:val="007123AC"/>
    <w:rsid w:val="00AB527E"/>
    <w:rsid w:val="00AD2F7D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x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ANNOOR</dc:creator>
  <cp:keywords/>
  <dc:description/>
  <cp:lastModifiedBy>ANNOOR</cp:lastModifiedBy>
  <cp:revision>39</cp:revision>
  <dcterms:created xsi:type="dcterms:W3CDTF">2017-01-21T13:45:00Z</dcterms:created>
  <dcterms:modified xsi:type="dcterms:W3CDTF">2017-01-26T04:49:00Z</dcterms:modified>
</cp:coreProperties>
</file>