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20" w:rsidRPr="00970B1C" w:rsidRDefault="00116D20" w:rsidP="00116D20">
      <w:pPr>
        <w:spacing w:line="480" w:lineRule="auto"/>
        <w:rPr>
          <w:b/>
          <w:lang w:val="en-US"/>
        </w:rPr>
      </w:pPr>
      <w:r>
        <w:rPr>
          <w:b/>
          <w:lang w:val="en-US"/>
        </w:rPr>
        <w:t>S3 Table. Patient numbers and test information by preparation</w:t>
      </w:r>
      <w:bookmarkStart w:id="0" w:name="_GoBack"/>
      <w:bookmarkEnd w:id="0"/>
      <w:r>
        <w:rPr>
          <w:b/>
          <w:lang w:val="en-US"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1396"/>
        <w:gridCol w:w="1410"/>
        <w:gridCol w:w="1397"/>
        <w:gridCol w:w="1411"/>
        <w:gridCol w:w="1397"/>
      </w:tblGrid>
      <w:tr w:rsidR="00116D20" w:rsidRPr="00727420" w:rsidTr="00104D6D">
        <w:trPr>
          <w:trHeight w:val="300"/>
        </w:trPr>
        <w:tc>
          <w:tcPr>
            <w:tcW w:w="2277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396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IFNβ-1a </w:t>
            </w:r>
            <w:proofErr w:type="spellStart"/>
            <w:r w:rsidRPr="00727420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i.m</w:t>
            </w:r>
            <w:proofErr w:type="spellEnd"/>
            <w:r w:rsidRPr="00727420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IFNβ-1b-Betaferon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IFNβ-1b-Extavia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IFNβ-1a </w:t>
            </w:r>
            <w:proofErr w:type="spellStart"/>
            <w:r w:rsidRPr="00727420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s.c.</w:t>
            </w:r>
            <w:proofErr w:type="spellEnd"/>
          </w:p>
        </w:tc>
        <w:tc>
          <w:tcPr>
            <w:tcW w:w="1397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proofErr w:type="spellStart"/>
            <w:r w:rsidRPr="00727420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Natalizumab</w:t>
            </w:r>
            <w:proofErr w:type="spellEnd"/>
          </w:p>
        </w:tc>
      </w:tr>
      <w:tr w:rsidR="00116D20" w:rsidRPr="00727420" w:rsidTr="00104D6D">
        <w:trPr>
          <w:trHeight w:val="300"/>
        </w:trPr>
        <w:tc>
          <w:tcPr>
            <w:tcW w:w="2277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color w:val="000000"/>
                <w:sz w:val="20"/>
                <w:lang w:val="en-US"/>
              </w:rPr>
              <w:t>Number of patients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color w:val="000000"/>
                <w:sz w:val="20"/>
                <w:lang w:val="en-US"/>
              </w:rPr>
              <w:t>229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color w:val="000000"/>
                <w:sz w:val="20"/>
                <w:lang w:val="en-US"/>
              </w:rPr>
              <w:t>924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color w:val="000000"/>
                <w:sz w:val="20"/>
                <w:lang w:val="en-US"/>
              </w:rPr>
              <w:t>42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color w:val="000000"/>
                <w:sz w:val="20"/>
                <w:lang w:val="en-US"/>
              </w:rPr>
              <w:t>888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color w:val="000000"/>
                <w:sz w:val="20"/>
                <w:lang w:val="en-US"/>
              </w:rPr>
              <w:t>245</w:t>
            </w:r>
          </w:p>
        </w:tc>
      </w:tr>
      <w:tr w:rsidR="00116D20" w:rsidRPr="00727420" w:rsidTr="00104D6D">
        <w:trPr>
          <w:trHeight w:val="300"/>
        </w:trPr>
        <w:tc>
          <w:tcPr>
            <w:tcW w:w="2277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color w:val="000000"/>
                <w:sz w:val="20"/>
                <w:lang w:val="en-US"/>
              </w:rPr>
              <w:t>Median years to first positive test</w:t>
            </w:r>
          </w:p>
        </w:tc>
        <w:tc>
          <w:tcPr>
            <w:tcW w:w="1396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color w:val="000000"/>
                <w:sz w:val="20"/>
                <w:lang w:val="en-US"/>
              </w:rPr>
              <w:t>2.27</w:t>
            </w:r>
          </w:p>
        </w:tc>
        <w:tc>
          <w:tcPr>
            <w:tcW w:w="1410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color w:val="000000"/>
                <w:sz w:val="20"/>
                <w:lang w:val="en-US"/>
              </w:rPr>
              <w:t>1.96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color w:val="000000"/>
                <w:sz w:val="20"/>
                <w:lang w:val="en-US"/>
              </w:rPr>
              <w:t>0.94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color w:val="000000"/>
                <w:sz w:val="20"/>
                <w:lang w:val="en-US"/>
              </w:rPr>
              <w:t>2.09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color w:val="000000"/>
                <w:sz w:val="20"/>
                <w:lang w:val="en-US"/>
              </w:rPr>
              <w:t>0.23</w:t>
            </w:r>
          </w:p>
        </w:tc>
      </w:tr>
      <w:tr w:rsidR="00116D20" w:rsidRPr="00727420" w:rsidTr="00104D6D">
        <w:tc>
          <w:tcPr>
            <w:tcW w:w="2277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 xml:space="preserve">No previous test on the same preparation (no. of patients, % of all tested) </w:t>
            </w:r>
          </w:p>
        </w:tc>
        <w:tc>
          <w:tcPr>
            <w:tcW w:w="1396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168 (73.4)</w:t>
            </w:r>
          </w:p>
        </w:tc>
        <w:tc>
          <w:tcPr>
            <w:tcW w:w="1410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839 (90.8)</w:t>
            </w:r>
          </w:p>
        </w:tc>
        <w:tc>
          <w:tcPr>
            <w:tcW w:w="1397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37 (88.1)</w:t>
            </w:r>
          </w:p>
        </w:tc>
        <w:tc>
          <w:tcPr>
            <w:tcW w:w="1411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802 (90.3)</w:t>
            </w:r>
          </w:p>
        </w:tc>
        <w:tc>
          <w:tcPr>
            <w:tcW w:w="1397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178 (72.6)</w:t>
            </w:r>
          </w:p>
        </w:tc>
      </w:tr>
      <w:tr w:rsidR="00116D20" w:rsidRPr="00727420" w:rsidTr="00104D6D">
        <w:tc>
          <w:tcPr>
            <w:tcW w:w="2277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Previous negative tests on the same preparation (no. of patients, % of all tested)</w:t>
            </w:r>
          </w:p>
        </w:tc>
        <w:tc>
          <w:tcPr>
            <w:tcW w:w="1396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59 (25.8)</w:t>
            </w:r>
          </w:p>
        </w:tc>
        <w:tc>
          <w:tcPr>
            <w:tcW w:w="1410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79 (8.5)</w:t>
            </w:r>
          </w:p>
        </w:tc>
        <w:tc>
          <w:tcPr>
            <w:tcW w:w="1397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1 (2.4)</w:t>
            </w:r>
          </w:p>
        </w:tc>
        <w:tc>
          <w:tcPr>
            <w:tcW w:w="1411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81 (9.1)</w:t>
            </w:r>
          </w:p>
        </w:tc>
        <w:tc>
          <w:tcPr>
            <w:tcW w:w="1397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10 (4.1)</w:t>
            </w:r>
          </w:p>
        </w:tc>
      </w:tr>
      <w:tr w:rsidR="00116D20" w:rsidRPr="00727420" w:rsidTr="00104D6D">
        <w:tc>
          <w:tcPr>
            <w:tcW w:w="2277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Previous negative tests on other treatment (no. of patients, % of all tested)</w:t>
            </w:r>
          </w:p>
        </w:tc>
        <w:tc>
          <w:tcPr>
            <w:tcW w:w="1396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2 (0.9)</w:t>
            </w:r>
          </w:p>
        </w:tc>
        <w:tc>
          <w:tcPr>
            <w:tcW w:w="1410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6 (0.6)</w:t>
            </w:r>
          </w:p>
        </w:tc>
        <w:tc>
          <w:tcPr>
            <w:tcW w:w="1397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4 (9.5)</w:t>
            </w:r>
          </w:p>
        </w:tc>
        <w:tc>
          <w:tcPr>
            <w:tcW w:w="1411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5 (0.6)</w:t>
            </w:r>
          </w:p>
        </w:tc>
        <w:tc>
          <w:tcPr>
            <w:tcW w:w="1397" w:type="dxa"/>
            <w:shd w:val="clear" w:color="auto" w:fill="auto"/>
          </w:tcPr>
          <w:p w:rsidR="00116D20" w:rsidRPr="00727420" w:rsidRDefault="00116D20" w:rsidP="00104D6D">
            <w:pPr>
              <w:spacing w:after="0" w:line="480" w:lineRule="auto"/>
              <w:rPr>
                <w:rFonts w:ascii="Times New Roman" w:hAnsi="Times New Roman"/>
                <w:sz w:val="20"/>
                <w:lang w:val="en-US"/>
              </w:rPr>
            </w:pPr>
            <w:r w:rsidRPr="00727420">
              <w:rPr>
                <w:rFonts w:ascii="Times New Roman" w:hAnsi="Times New Roman"/>
                <w:sz w:val="20"/>
                <w:lang w:val="en-US"/>
              </w:rPr>
              <w:t>57 (23.3)</w:t>
            </w:r>
          </w:p>
        </w:tc>
      </w:tr>
    </w:tbl>
    <w:p w:rsidR="00116D20" w:rsidRPr="00727420" w:rsidRDefault="00116D20" w:rsidP="00116D20">
      <w:pPr>
        <w:spacing w:line="480" w:lineRule="auto"/>
        <w:rPr>
          <w:rFonts w:ascii="Cambria" w:eastAsia="MS Gothic" w:hAnsi="Cambria"/>
          <w:b/>
          <w:bCs/>
          <w:lang w:val="en-US"/>
        </w:rPr>
      </w:pPr>
    </w:p>
    <w:p w:rsidR="007873F6" w:rsidRPr="00116D20" w:rsidRDefault="007873F6">
      <w:pPr>
        <w:rPr>
          <w:rFonts w:ascii="Cambria" w:eastAsia="MS Gothic" w:hAnsi="Cambria"/>
          <w:b/>
          <w:bCs/>
          <w:lang w:val="en-US"/>
        </w:rPr>
      </w:pPr>
    </w:p>
    <w:sectPr w:rsidR="007873F6" w:rsidRPr="00116D2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20"/>
    <w:rsid w:val="00116D20"/>
    <w:rsid w:val="00266A01"/>
    <w:rsid w:val="007873F6"/>
    <w:rsid w:val="00AB4ACE"/>
    <w:rsid w:val="00F0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373B"/>
  <w15:chartTrackingRefBased/>
  <w15:docId w15:val="{70666112-AD95-4A94-B2FD-0CF435E6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D20"/>
    <w:pPr>
      <w:spacing w:after="200" w:line="276" w:lineRule="auto"/>
    </w:pPr>
    <w:rPr>
      <w:rFonts w:ascii="Calibri" w:eastAsia="Calibri" w:hAnsi="Calibri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2017-01-14T09:07:00Z</dcterms:created>
  <dcterms:modified xsi:type="dcterms:W3CDTF">2017-01-19T10:20:00Z</dcterms:modified>
</cp:coreProperties>
</file>