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763" w:rsidRPr="00051763" w:rsidRDefault="00051763" w:rsidP="00051763">
      <w:pPr>
        <w:spacing w:after="0" w:line="480" w:lineRule="auto"/>
        <w:jc w:val="both"/>
        <w:rPr>
          <w:rFonts w:ascii="Cambria" w:eastAsia="MS Mincho" w:hAnsi="Cambria" w:cs="Times New Roman"/>
          <w:sz w:val="24"/>
          <w:szCs w:val="24"/>
          <w:lang w:val="en-US"/>
        </w:rPr>
      </w:pPr>
    </w:p>
    <w:p w:rsidR="00051763" w:rsidRPr="00051763" w:rsidRDefault="00051763" w:rsidP="00051763">
      <w:pPr>
        <w:spacing w:after="0" w:line="480" w:lineRule="auto"/>
        <w:jc w:val="both"/>
        <w:rPr>
          <w:rFonts w:ascii="Cambria" w:eastAsia="MS Mincho" w:hAnsi="Cambria" w:cs="Times New Roman"/>
          <w:sz w:val="24"/>
          <w:szCs w:val="24"/>
          <w:lang w:val="en-US"/>
        </w:rPr>
      </w:pPr>
      <w:r w:rsidRPr="00051763">
        <w:rPr>
          <w:rFonts w:ascii="Cambria" w:eastAsia="MS Mincho" w:hAnsi="Cambria" w:cs="Times New Roman"/>
          <w:noProof/>
          <w:sz w:val="24"/>
          <w:szCs w:val="24"/>
          <w:lang w:eastAsia="nl-NL"/>
        </w:rPr>
        <w:drawing>
          <wp:inline distT="0" distB="0" distL="0" distR="0" wp14:anchorId="04D2BCC9" wp14:editId="23A10C37">
            <wp:extent cx="3048000" cy="3593592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593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763" w:rsidRPr="00051763" w:rsidRDefault="005732F5" w:rsidP="00051763">
      <w:pPr>
        <w:spacing w:after="0" w:line="480" w:lineRule="auto"/>
        <w:contextualSpacing/>
        <w:jc w:val="both"/>
        <w:rPr>
          <w:rFonts w:ascii="Times New Roman" w:eastAsia="MS Mincho" w:hAnsi="Times New Roman" w:cs="Times New Roman"/>
          <w:sz w:val="20"/>
          <w:szCs w:val="20"/>
          <w:lang w:val="en-US"/>
        </w:rPr>
      </w:pPr>
      <w:r>
        <w:rPr>
          <w:rFonts w:ascii="Times New Roman" w:eastAsia="MS Mincho" w:hAnsi="Times New Roman" w:cs="Times New Roman"/>
          <w:b/>
          <w:bCs/>
          <w:sz w:val="20"/>
          <w:szCs w:val="20"/>
          <w:lang w:val="en-US"/>
        </w:rPr>
        <w:t xml:space="preserve">S1 Figure </w:t>
      </w:r>
      <w:bookmarkStart w:id="0" w:name="_GoBack"/>
      <w:bookmarkEnd w:id="0"/>
      <w:r w:rsidR="00051763" w:rsidRPr="00051763">
        <w:rPr>
          <w:rFonts w:ascii="Times New Roman" w:eastAsia="MS Mincho" w:hAnsi="Times New Roman" w:cs="Times New Roman"/>
          <w:b/>
          <w:bCs/>
          <w:sz w:val="20"/>
          <w:szCs w:val="20"/>
          <w:lang w:val="en-US"/>
        </w:rPr>
        <w:t xml:space="preserve">2 | Dose-dependence and proportional binding and uptake of ABP-labeled </w:t>
      </w:r>
      <w:proofErr w:type="spellStart"/>
      <w:r w:rsidR="00051763" w:rsidRPr="00051763">
        <w:rPr>
          <w:rFonts w:ascii="Times New Roman" w:eastAsia="MS Mincho" w:hAnsi="Times New Roman" w:cs="Times New Roman"/>
          <w:b/>
          <w:bCs/>
          <w:sz w:val="20"/>
          <w:szCs w:val="20"/>
          <w:lang w:val="en-US"/>
        </w:rPr>
        <w:t>imiglucerase</w:t>
      </w:r>
      <w:proofErr w:type="spellEnd"/>
      <w:r w:rsidR="00051763" w:rsidRPr="00051763">
        <w:rPr>
          <w:rFonts w:ascii="Times New Roman" w:eastAsia="MS Mincho" w:hAnsi="Times New Roman" w:cs="Times New Roman"/>
          <w:b/>
          <w:bCs/>
          <w:sz w:val="20"/>
          <w:szCs w:val="20"/>
          <w:lang w:val="en-US"/>
        </w:rPr>
        <w:t>.</w:t>
      </w:r>
      <w:r w:rsidR="00051763" w:rsidRPr="00051763">
        <w:rPr>
          <w:rFonts w:ascii="Times New Roman" w:eastAsia="MS Mincho" w:hAnsi="Times New Roman" w:cs="Times New Roman"/>
          <w:b/>
          <w:smallCaps/>
          <w:sz w:val="20"/>
          <w:szCs w:val="20"/>
          <w:lang w:val="en-US"/>
        </w:rPr>
        <w:t xml:space="preserve"> </w:t>
      </w:r>
      <w:r w:rsidR="00051763" w:rsidRPr="00051763">
        <w:rPr>
          <w:rFonts w:ascii="Times New Roman" w:eastAsia="MS Mincho" w:hAnsi="Times New Roman" w:cs="Times New Roman"/>
          <w:sz w:val="20"/>
          <w:szCs w:val="20"/>
          <w:lang w:val="en-US"/>
        </w:rPr>
        <w:t>(</w:t>
      </w:r>
      <w:r w:rsidR="00051763" w:rsidRPr="00051763">
        <w:rPr>
          <w:rFonts w:ascii="Times New Roman" w:eastAsia="MS Mincho" w:hAnsi="Times New Roman" w:cs="Times New Roman"/>
          <w:b/>
          <w:sz w:val="20"/>
          <w:szCs w:val="20"/>
          <w:lang w:val="en-US"/>
        </w:rPr>
        <w:t>a</w:t>
      </w:r>
      <w:r w:rsidR="00051763" w:rsidRPr="00051763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) Human monocyte-derived macrophages were incubated with increasing ABP </w:t>
      </w:r>
      <w:r w:rsidR="00051763" w:rsidRPr="00051763">
        <w:rPr>
          <w:rFonts w:ascii="Times New Roman" w:eastAsia="MS Mincho" w:hAnsi="Times New Roman" w:cs="Times New Roman"/>
          <w:b/>
          <w:sz w:val="20"/>
          <w:szCs w:val="20"/>
          <w:lang w:val="en-US"/>
        </w:rPr>
        <w:t>5</w:t>
      </w:r>
      <w:r w:rsidR="00051763" w:rsidRPr="00051763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-labeled </w:t>
      </w:r>
      <w:proofErr w:type="spellStart"/>
      <w:r w:rsidR="00051763" w:rsidRPr="00051763">
        <w:rPr>
          <w:rFonts w:ascii="Times New Roman" w:eastAsia="MS Mincho" w:hAnsi="Times New Roman" w:cs="Times New Roman"/>
          <w:sz w:val="20"/>
          <w:szCs w:val="20"/>
          <w:lang w:val="en-US"/>
        </w:rPr>
        <w:t>imi</w:t>
      </w:r>
      <w:proofErr w:type="spellEnd"/>
      <w:r w:rsidR="00051763" w:rsidRPr="00051763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 (</w:t>
      </w:r>
      <w:r w:rsidR="00051763" w:rsidRPr="00051763">
        <w:rPr>
          <w:rFonts w:ascii="Times New Roman" w:eastAsia="MS Mincho" w:hAnsi="Times New Roman" w:cs="Times New Roman"/>
          <w:i/>
          <w:sz w:val="20"/>
          <w:szCs w:val="20"/>
          <w:lang w:val="en-US"/>
        </w:rPr>
        <w:t>top</w:t>
      </w:r>
      <w:r w:rsidR="00051763" w:rsidRPr="00051763">
        <w:rPr>
          <w:rFonts w:ascii="Times New Roman" w:eastAsia="MS Mincho" w:hAnsi="Times New Roman" w:cs="Times New Roman"/>
          <w:sz w:val="20"/>
          <w:szCs w:val="20"/>
          <w:lang w:val="en-US"/>
        </w:rPr>
        <w:t>) at 18 °C (</w:t>
      </w:r>
      <w:r w:rsidR="00051763" w:rsidRPr="00051763">
        <w:rPr>
          <w:rFonts w:ascii="Times New Roman" w:eastAsia="MS Mincho" w:hAnsi="Times New Roman" w:cs="Times New Roman"/>
          <w:i/>
          <w:sz w:val="20"/>
          <w:szCs w:val="20"/>
          <w:lang w:val="en-US"/>
        </w:rPr>
        <w:t>binding</w:t>
      </w:r>
      <w:r w:rsidR="00051763" w:rsidRPr="00051763">
        <w:rPr>
          <w:rFonts w:ascii="Times New Roman" w:eastAsia="MS Mincho" w:hAnsi="Times New Roman" w:cs="Times New Roman"/>
          <w:sz w:val="20"/>
          <w:szCs w:val="20"/>
          <w:lang w:val="en-US"/>
        </w:rPr>
        <w:t>) or 37 °C (</w:t>
      </w:r>
      <w:r w:rsidR="00051763" w:rsidRPr="00051763">
        <w:rPr>
          <w:rFonts w:ascii="Times New Roman" w:eastAsia="MS Mincho" w:hAnsi="Times New Roman" w:cs="Times New Roman"/>
          <w:i/>
          <w:sz w:val="20"/>
          <w:szCs w:val="20"/>
          <w:lang w:val="en-US"/>
        </w:rPr>
        <w:t>binding</w:t>
      </w:r>
      <w:r w:rsidR="00051763" w:rsidRPr="00051763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 + </w:t>
      </w:r>
      <w:r w:rsidR="00051763" w:rsidRPr="00051763">
        <w:rPr>
          <w:rFonts w:ascii="Times New Roman" w:eastAsia="MS Mincho" w:hAnsi="Times New Roman" w:cs="Times New Roman"/>
          <w:i/>
          <w:sz w:val="20"/>
          <w:szCs w:val="20"/>
          <w:lang w:val="en-US"/>
        </w:rPr>
        <w:t>uptake</w:t>
      </w:r>
      <w:r w:rsidR="00051763" w:rsidRPr="00051763">
        <w:rPr>
          <w:rFonts w:ascii="Times New Roman" w:eastAsia="MS Mincho" w:hAnsi="Times New Roman" w:cs="Times New Roman"/>
          <w:sz w:val="20"/>
          <w:szCs w:val="20"/>
          <w:lang w:val="en-US"/>
        </w:rPr>
        <w:t>). (</w:t>
      </w:r>
      <w:r w:rsidR="00051763" w:rsidRPr="00051763">
        <w:rPr>
          <w:rFonts w:ascii="Times New Roman" w:eastAsia="MS Mincho" w:hAnsi="Times New Roman" w:cs="Times New Roman"/>
          <w:b/>
          <w:sz w:val="20"/>
          <w:szCs w:val="20"/>
          <w:lang w:val="en-US"/>
        </w:rPr>
        <w:t>b</w:t>
      </w:r>
      <w:r w:rsidR="00051763" w:rsidRPr="00051763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) Quantification of </w:t>
      </w:r>
      <w:r w:rsidR="00051763" w:rsidRPr="00051763">
        <w:rPr>
          <w:rFonts w:ascii="Times New Roman" w:eastAsia="MS Mincho" w:hAnsi="Times New Roman" w:cs="Times New Roman"/>
          <w:b/>
          <w:sz w:val="20"/>
          <w:szCs w:val="20"/>
          <w:lang w:val="en-US"/>
        </w:rPr>
        <w:t>a</w:t>
      </w:r>
      <w:r w:rsidR="00051763" w:rsidRPr="00051763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: cell-bound </w:t>
      </w:r>
      <w:proofErr w:type="spellStart"/>
      <w:r w:rsidR="00051763" w:rsidRPr="00051763">
        <w:rPr>
          <w:rFonts w:ascii="Times New Roman" w:eastAsia="MS Mincho" w:hAnsi="Times New Roman" w:cs="Times New Roman"/>
          <w:sz w:val="20"/>
          <w:szCs w:val="20"/>
          <w:lang w:val="en-US"/>
        </w:rPr>
        <w:t>imiglucerase</w:t>
      </w:r>
      <w:proofErr w:type="spellEnd"/>
      <w:r w:rsidR="00051763" w:rsidRPr="00051763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 at 18 °C related to input (</w:t>
      </w:r>
      <w:r w:rsidR="00051763" w:rsidRPr="00051763">
        <w:rPr>
          <w:rFonts w:ascii="Times New Roman" w:eastAsia="MS Mincho" w:hAnsi="Times New Roman" w:cs="Times New Roman"/>
          <w:i/>
          <w:sz w:val="20"/>
          <w:szCs w:val="20"/>
          <w:lang w:val="en-US"/>
        </w:rPr>
        <w:t>open circle</w:t>
      </w:r>
      <w:r w:rsidR="00051763" w:rsidRPr="00051763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) and cell-bound </w:t>
      </w:r>
      <w:proofErr w:type="spellStart"/>
      <w:r w:rsidR="00051763" w:rsidRPr="00051763">
        <w:rPr>
          <w:rFonts w:ascii="Times New Roman" w:eastAsia="MS Mincho" w:hAnsi="Times New Roman" w:cs="Times New Roman"/>
          <w:sz w:val="20"/>
          <w:szCs w:val="20"/>
          <w:lang w:val="en-US"/>
        </w:rPr>
        <w:t>imiglucerase</w:t>
      </w:r>
      <w:proofErr w:type="spellEnd"/>
      <w:r w:rsidR="00051763" w:rsidRPr="00051763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 at 37 °C related to input (</w:t>
      </w:r>
      <w:r w:rsidR="00051763" w:rsidRPr="00051763">
        <w:rPr>
          <w:rFonts w:ascii="Times New Roman" w:eastAsia="MS Mincho" w:hAnsi="Times New Roman" w:cs="Times New Roman"/>
          <w:i/>
          <w:sz w:val="20"/>
          <w:szCs w:val="20"/>
          <w:lang w:val="en-US"/>
        </w:rPr>
        <w:t>closed square</w:t>
      </w:r>
      <w:r w:rsidR="00051763" w:rsidRPr="00051763">
        <w:rPr>
          <w:rFonts w:ascii="Times New Roman" w:eastAsia="MS Mincho" w:hAnsi="Times New Roman" w:cs="Times New Roman"/>
          <w:sz w:val="20"/>
          <w:szCs w:val="20"/>
          <w:lang w:val="en-US"/>
        </w:rPr>
        <w:t>). Data are average of duplicate</w:t>
      </w:r>
      <w:r w:rsidR="00051763" w:rsidRPr="00051763">
        <w:rPr>
          <w:rFonts w:ascii="Times New Roman" w:eastAsia="MS Mincho" w:hAnsi="Times New Roman" w:cs="Times New Roman"/>
          <w:i/>
          <w:sz w:val="20"/>
          <w:szCs w:val="20"/>
          <w:lang w:val="en-US"/>
        </w:rPr>
        <w:t xml:space="preserve"> </w:t>
      </w:r>
      <w:r w:rsidR="00051763" w:rsidRPr="00051763">
        <w:rPr>
          <w:rFonts w:ascii="Times New Roman" w:eastAsia="MS Mincho" w:hAnsi="Times New Roman" w:cs="Times New Roman"/>
          <w:sz w:val="20"/>
          <w:szCs w:val="20"/>
          <w:lang w:val="en-US"/>
        </w:rPr>
        <w:t>experiments, ± SD. (</w:t>
      </w:r>
      <w:r w:rsidR="00051763" w:rsidRPr="00051763">
        <w:rPr>
          <w:rFonts w:ascii="Times New Roman" w:eastAsia="MS Mincho" w:hAnsi="Times New Roman" w:cs="Times New Roman"/>
          <w:b/>
          <w:sz w:val="20"/>
          <w:szCs w:val="20"/>
          <w:lang w:val="en-US"/>
        </w:rPr>
        <w:t>c</w:t>
      </w:r>
      <w:r w:rsidR="00051763" w:rsidRPr="00051763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) Similar to </w:t>
      </w:r>
      <w:r w:rsidR="00051763" w:rsidRPr="00051763">
        <w:rPr>
          <w:rFonts w:ascii="Times New Roman" w:eastAsia="MS Mincho" w:hAnsi="Times New Roman" w:cs="Times New Roman"/>
          <w:b/>
          <w:sz w:val="20"/>
          <w:szCs w:val="20"/>
          <w:lang w:val="en-US"/>
        </w:rPr>
        <w:t>a</w:t>
      </w:r>
      <w:r w:rsidR="00051763" w:rsidRPr="00051763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: except exposure of cells to mixture of green ABP </w:t>
      </w:r>
      <w:r w:rsidR="00051763" w:rsidRPr="00051763">
        <w:rPr>
          <w:rFonts w:ascii="Times New Roman" w:eastAsia="MS Mincho" w:hAnsi="Times New Roman" w:cs="Times New Roman"/>
          <w:b/>
          <w:sz w:val="20"/>
          <w:szCs w:val="20"/>
          <w:lang w:val="en-US"/>
        </w:rPr>
        <w:t>5</w:t>
      </w:r>
      <w:r w:rsidR="00051763" w:rsidRPr="00051763">
        <w:rPr>
          <w:rFonts w:ascii="Times New Roman" w:eastAsia="MS Mincho" w:hAnsi="Times New Roman" w:cs="Times New Roman"/>
          <w:sz w:val="20"/>
          <w:szCs w:val="20"/>
          <w:lang w:val="en-US"/>
        </w:rPr>
        <w:t>−</w:t>
      </w:r>
      <w:r w:rsidR="00051763" w:rsidRPr="00051763">
        <w:rPr>
          <w:rFonts w:ascii="Times New Roman" w:eastAsia="MS Mincho" w:hAnsi="Times New Roman" w:cs="Times New Roman"/>
          <w:b/>
          <w:sz w:val="20"/>
          <w:szCs w:val="20"/>
          <w:lang w:val="en-US"/>
        </w:rPr>
        <w:t xml:space="preserve"> </w:t>
      </w:r>
      <w:r w:rsidR="00051763" w:rsidRPr="00051763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and red ABP </w:t>
      </w:r>
      <w:r w:rsidR="00051763" w:rsidRPr="00051763">
        <w:rPr>
          <w:rFonts w:ascii="Times New Roman" w:eastAsia="MS Mincho" w:hAnsi="Times New Roman" w:cs="Times New Roman"/>
          <w:b/>
          <w:sz w:val="20"/>
          <w:szCs w:val="20"/>
          <w:lang w:val="en-US"/>
        </w:rPr>
        <w:t>6</w:t>
      </w:r>
      <w:r w:rsidR="00051763" w:rsidRPr="00051763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-labeled </w:t>
      </w:r>
      <w:proofErr w:type="spellStart"/>
      <w:r w:rsidR="00051763" w:rsidRPr="00051763">
        <w:rPr>
          <w:rFonts w:ascii="Times New Roman" w:eastAsia="MS Mincho" w:hAnsi="Times New Roman" w:cs="Times New Roman"/>
          <w:sz w:val="20"/>
          <w:szCs w:val="20"/>
          <w:lang w:val="en-US"/>
        </w:rPr>
        <w:t>imiglucerase</w:t>
      </w:r>
      <w:proofErr w:type="spellEnd"/>
      <w:r w:rsidR="00051763" w:rsidRPr="00051763">
        <w:rPr>
          <w:rFonts w:ascii="Times New Roman" w:eastAsia="MS Mincho" w:hAnsi="Times New Roman" w:cs="Times New Roman"/>
          <w:sz w:val="20"/>
          <w:szCs w:val="20"/>
          <w:lang w:val="en-US"/>
        </w:rPr>
        <w:t>. (</w:t>
      </w:r>
      <w:r w:rsidR="00051763" w:rsidRPr="00051763">
        <w:rPr>
          <w:rFonts w:ascii="Times New Roman" w:eastAsia="MS Mincho" w:hAnsi="Times New Roman" w:cs="Times New Roman"/>
          <w:b/>
          <w:sz w:val="20"/>
          <w:szCs w:val="20"/>
          <w:lang w:val="en-US"/>
        </w:rPr>
        <w:t>d</w:t>
      </w:r>
      <w:r w:rsidR="00051763" w:rsidRPr="00051763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) Idem </w:t>
      </w:r>
      <w:r w:rsidR="00051763" w:rsidRPr="00051763">
        <w:rPr>
          <w:rFonts w:ascii="Times New Roman" w:eastAsia="MS Mincho" w:hAnsi="Times New Roman" w:cs="Times New Roman"/>
          <w:b/>
          <w:sz w:val="20"/>
          <w:szCs w:val="20"/>
          <w:lang w:val="en-US"/>
        </w:rPr>
        <w:t>b</w:t>
      </w:r>
      <w:r w:rsidR="00051763" w:rsidRPr="00051763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 for mixture of green ABP </w:t>
      </w:r>
      <w:r w:rsidR="00051763" w:rsidRPr="00051763">
        <w:rPr>
          <w:rFonts w:ascii="Times New Roman" w:eastAsia="MS Mincho" w:hAnsi="Times New Roman" w:cs="Times New Roman"/>
          <w:b/>
          <w:sz w:val="20"/>
          <w:szCs w:val="20"/>
          <w:lang w:val="en-US"/>
        </w:rPr>
        <w:t>5</w:t>
      </w:r>
      <w:r w:rsidR="00051763" w:rsidRPr="00051763">
        <w:rPr>
          <w:rFonts w:ascii="Times New Roman" w:eastAsia="MS Mincho" w:hAnsi="Times New Roman" w:cs="Times New Roman"/>
          <w:sz w:val="20"/>
          <w:szCs w:val="20"/>
          <w:lang w:val="en-US"/>
        </w:rPr>
        <w:t>−</w:t>
      </w:r>
      <w:r w:rsidR="00051763" w:rsidRPr="00051763">
        <w:rPr>
          <w:rFonts w:ascii="Times New Roman" w:eastAsia="MS Mincho" w:hAnsi="Times New Roman" w:cs="Times New Roman"/>
          <w:b/>
          <w:sz w:val="20"/>
          <w:szCs w:val="20"/>
          <w:lang w:val="en-US"/>
        </w:rPr>
        <w:t xml:space="preserve"> </w:t>
      </w:r>
      <w:r w:rsidR="00051763" w:rsidRPr="00051763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and red ABP </w:t>
      </w:r>
      <w:r w:rsidR="00051763" w:rsidRPr="00051763">
        <w:rPr>
          <w:rFonts w:ascii="Times New Roman" w:eastAsia="MS Mincho" w:hAnsi="Times New Roman" w:cs="Times New Roman"/>
          <w:b/>
          <w:sz w:val="20"/>
          <w:szCs w:val="20"/>
          <w:lang w:val="en-US"/>
        </w:rPr>
        <w:t>6</w:t>
      </w:r>
      <w:r w:rsidR="00051763" w:rsidRPr="00051763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-labeled </w:t>
      </w:r>
      <w:proofErr w:type="spellStart"/>
      <w:r w:rsidR="00051763" w:rsidRPr="00051763">
        <w:rPr>
          <w:rFonts w:ascii="Times New Roman" w:eastAsia="MS Mincho" w:hAnsi="Times New Roman" w:cs="Times New Roman"/>
          <w:sz w:val="20"/>
          <w:szCs w:val="20"/>
          <w:lang w:val="en-US"/>
        </w:rPr>
        <w:t>imiglucerase</w:t>
      </w:r>
      <w:proofErr w:type="spellEnd"/>
      <w:r w:rsidR="00051763" w:rsidRPr="00051763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: cell-bound green ABP </w:t>
      </w:r>
      <w:r w:rsidR="00051763" w:rsidRPr="00051763">
        <w:rPr>
          <w:rFonts w:ascii="Times New Roman" w:eastAsia="MS Mincho" w:hAnsi="Times New Roman" w:cs="Times New Roman"/>
          <w:b/>
          <w:sz w:val="20"/>
          <w:szCs w:val="20"/>
          <w:lang w:val="en-US"/>
        </w:rPr>
        <w:t>5</w:t>
      </w:r>
      <w:r w:rsidR="00051763" w:rsidRPr="00051763">
        <w:rPr>
          <w:rFonts w:ascii="Times New Roman" w:eastAsia="MS Mincho" w:hAnsi="Times New Roman" w:cs="Times New Roman"/>
          <w:sz w:val="20"/>
          <w:szCs w:val="20"/>
          <w:lang w:val="en-US"/>
        </w:rPr>
        <w:t>-imiglucerase at 18 °C related to input (</w:t>
      </w:r>
      <w:r w:rsidR="00051763" w:rsidRPr="00051763">
        <w:rPr>
          <w:rFonts w:ascii="Times New Roman" w:eastAsia="MS Mincho" w:hAnsi="Times New Roman" w:cs="Times New Roman"/>
          <w:i/>
          <w:sz w:val="20"/>
          <w:szCs w:val="20"/>
          <w:lang w:val="en-US"/>
        </w:rPr>
        <w:t>green closed square</w:t>
      </w:r>
      <w:r w:rsidR="00051763" w:rsidRPr="00051763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); cell-bound red ABP </w:t>
      </w:r>
      <w:r w:rsidR="00051763" w:rsidRPr="00051763">
        <w:rPr>
          <w:rFonts w:ascii="Times New Roman" w:eastAsia="MS Mincho" w:hAnsi="Times New Roman" w:cs="Times New Roman"/>
          <w:b/>
          <w:sz w:val="20"/>
          <w:szCs w:val="20"/>
          <w:lang w:val="en-US"/>
        </w:rPr>
        <w:t>6</w:t>
      </w:r>
      <w:r w:rsidR="00051763" w:rsidRPr="00051763">
        <w:rPr>
          <w:rFonts w:ascii="Times New Roman" w:eastAsia="MS Mincho" w:hAnsi="Times New Roman" w:cs="Times New Roman"/>
          <w:sz w:val="20"/>
          <w:szCs w:val="20"/>
          <w:lang w:val="en-US"/>
        </w:rPr>
        <w:t>-imiglucerase at 18 °C related to input (</w:t>
      </w:r>
      <w:r w:rsidR="00051763" w:rsidRPr="00051763">
        <w:rPr>
          <w:rFonts w:ascii="Times New Roman" w:eastAsia="MS Mincho" w:hAnsi="Times New Roman" w:cs="Times New Roman"/>
          <w:i/>
          <w:sz w:val="20"/>
          <w:szCs w:val="20"/>
          <w:lang w:val="en-US"/>
        </w:rPr>
        <w:t>red closed circle</w:t>
      </w:r>
      <w:r w:rsidR="00051763" w:rsidRPr="00051763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); cell-bound green ABP </w:t>
      </w:r>
      <w:r w:rsidR="00051763" w:rsidRPr="00051763">
        <w:rPr>
          <w:rFonts w:ascii="Times New Roman" w:eastAsia="MS Mincho" w:hAnsi="Times New Roman" w:cs="Times New Roman"/>
          <w:b/>
          <w:sz w:val="20"/>
          <w:szCs w:val="20"/>
          <w:lang w:val="en-US"/>
        </w:rPr>
        <w:t>5</w:t>
      </w:r>
      <w:r w:rsidR="00051763" w:rsidRPr="00051763">
        <w:rPr>
          <w:rFonts w:ascii="Times New Roman" w:eastAsia="MS Mincho" w:hAnsi="Times New Roman" w:cs="Times New Roman"/>
          <w:sz w:val="20"/>
          <w:szCs w:val="20"/>
          <w:lang w:val="en-US"/>
        </w:rPr>
        <w:t>-imiglucerase at 37 °C related to input (</w:t>
      </w:r>
      <w:r w:rsidR="00051763" w:rsidRPr="00051763">
        <w:rPr>
          <w:rFonts w:ascii="Times New Roman" w:eastAsia="MS Mincho" w:hAnsi="Times New Roman" w:cs="Times New Roman"/>
          <w:i/>
          <w:sz w:val="20"/>
          <w:szCs w:val="20"/>
          <w:lang w:val="en-US"/>
        </w:rPr>
        <w:t>green</w:t>
      </w:r>
      <w:r w:rsidR="00051763" w:rsidRPr="00051763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 </w:t>
      </w:r>
      <w:r w:rsidR="00051763" w:rsidRPr="00051763">
        <w:rPr>
          <w:rFonts w:ascii="Times New Roman" w:eastAsia="MS Mincho" w:hAnsi="Times New Roman" w:cs="Times New Roman"/>
          <w:i/>
          <w:sz w:val="20"/>
          <w:szCs w:val="20"/>
          <w:lang w:val="en-US"/>
        </w:rPr>
        <w:t>open square</w:t>
      </w:r>
      <w:r w:rsidR="00051763" w:rsidRPr="00051763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); cell-bound red ABP </w:t>
      </w:r>
      <w:r w:rsidR="00051763" w:rsidRPr="00051763">
        <w:rPr>
          <w:rFonts w:ascii="Times New Roman" w:eastAsia="MS Mincho" w:hAnsi="Times New Roman" w:cs="Times New Roman"/>
          <w:b/>
          <w:sz w:val="20"/>
          <w:szCs w:val="20"/>
          <w:lang w:val="en-US"/>
        </w:rPr>
        <w:t>6</w:t>
      </w:r>
      <w:r w:rsidR="00051763" w:rsidRPr="00051763">
        <w:rPr>
          <w:rFonts w:ascii="Times New Roman" w:eastAsia="MS Mincho" w:hAnsi="Times New Roman" w:cs="Times New Roman"/>
          <w:sz w:val="20"/>
          <w:szCs w:val="20"/>
          <w:lang w:val="en-US"/>
        </w:rPr>
        <w:t>-imiglucerase at 37 °C related to input (</w:t>
      </w:r>
      <w:r w:rsidR="00051763" w:rsidRPr="00051763">
        <w:rPr>
          <w:rFonts w:ascii="Times New Roman" w:eastAsia="MS Mincho" w:hAnsi="Times New Roman" w:cs="Times New Roman"/>
          <w:i/>
          <w:sz w:val="20"/>
          <w:szCs w:val="20"/>
          <w:lang w:val="en-US"/>
        </w:rPr>
        <w:t>red</w:t>
      </w:r>
      <w:r w:rsidR="00051763" w:rsidRPr="00051763"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 </w:t>
      </w:r>
      <w:r w:rsidR="00051763" w:rsidRPr="00051763">
        <w:rPr>
          <w:rFonts w:ascii="Times New Roman" w:eastAsia="MS Mincho" w:hAnsi="Times New Roman" w:cs="Times New Roman"/>
          <w:i/>
          <w:sz w:val="20"/>
          <w:szCs w:val="20"/>
          <w:lang w:val="en-US"/>
        </w:rPr>
        <w:t>open circle</w:t>
      </w:r>
      <w:r w:rsidR="00051763" w:rsidRPr="00051763">
        <w:rPr>
          <w:rFonts w:ascii="Times New Roman" w:eastAsia="MS Mincho" w:hAnsi="Times New Roman" w:cs="Times New Roman"/>
          <w:sz w:val="20"/>
          <w:szCs w:val="20"/>
          <w:lang w:val="en-US"/>
        </w:rPr>
        <w:t>). Data are average of duplicate</w:t>
      </w:r>
      <w:r w:rsidR="00051763" w:rsidRPr="00051763">
        <w:rPr>
          <w:rFonts w:ascii="Times New Roman" w:eastAsia="MS Mincho" w:hAnsi="Times New Roman" w:cs="Times New Roman"/>
          <w:i/>
          <w:sz w:val="20"/>
          <w:szCs w:val="20"/>
          <w:lang w:val="en-US"/>
        </w:rPr>
        <w:t xml:space="preserve"> </w:t>
      </w:r>
      <w:r w:rsidR="00051763" w:rsidRPr="00051763">
        <w:rPr>
          <w:rFonts w:ascii="Times New Roman" w:eastAsia="MS Mincho" w:hAnsi="Times New Roman" w:cs="Times New Roman"/>
          <w:sz w:val="20"/>
          <w:szCs w:val="20"/>
          <w:lang w:val="en-US"/>
        </w:rPr>
        <w:t>experiments, ± SD.</w:t>
      </w:r>
    </w:p>
    <w:p w:rsidR="00A37856" w:rsidRDefault="00A37856"/>
    <w:sectPr w:rsidR="00A37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763"/>
    <w:rsid w:val="00051763"/>
    <w:rsid w:val="000F3373"/>
    <w:rsid w:val="005732F5"/>
    <w:rsid w:val="00A37856"/>
    <w:rsid w:val="00B7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60901"/>
  <w15:chartTrackingRefBased/>
  <w15:docId w15:val="{0250A42E-AD06-45A1-8416-4FF1B83F9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</dc:creator>
  <cp:keywords/>
  <dc:description/>
  <cp:lastModifiedBy>jerom</cp:lastModifiedBy>
  <cp:revision>2</cp:revision>
  <dcterms:created xsi:type="dcterms:W3CDTF">2017-02-06T16:03:00Z</dcterms:created>
  <dcterms:modified xsi:type="dcterms:W3CDTF">2017-02-06T16:03:00Z</dcterms:modified>
</cp:coreProperties>
</file>