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W w:w="963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496"/>
        <w:gridCol w:w="1708"/>
        <w:gridCol w:w="2196"/>
        <w:gridCol w:w="2217"/>
        <w:gridCol w:w="1021"/>
      </w:tblGrid>
      <w:tr w:rsidR="00760FE8" w:rsidTr="001D3399">
        <w:trPr>
          <w:trHeight w:val="751"/>
        </w:trPr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/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Total</w:t>
            </w:r>
          </w:p>
        </w:tc>
        <w:tc>
          <w:tcPr>
            <w:tcW w:w="21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Echocardiography</w:t>
            </w:r>
            <w:proofErr w:type="spellEnd"/>
          </w:p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</w:tabs>
              <w:jc w:val="center"/>
            </w:pPr>
            <w:r>
              <w:rPr>
                <w:rFonts w:ascii="Times New Roman" w:hAnsi="Times New Roman"/>
                <w:b/>
                <w:bCs/>
              </w:rPr>
              <w:t>group</w:t>
            </w:r>
          </w:p>
        </w:tc>
        <w:tc>
          <w:tcPr>
            <w:tcW w:w="22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</w:tabs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No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echocardiography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group</w:t>
            </w: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</w:tabs>
              <w:jc w:val="center"/>
            </w:pPr>
            <w:proofErr w:type="gramStart"/>
            <w:r>
              <w:rPr>
                <w:rFonts w:ascii="Times New Roman" w:hAnsi="Times New Roman"/>
                <w:b/>
                <w:bCs/>
                <w:lang w:val="en-US"/>
              </w:rPr>
              <w:t>p</w:t>
            </w:r>
            <w:proofErr w:type="gramEnd"/>
          </w:p>
        </w:tc>
      </w:tr>
      <w:tr w:rsidR="00760FE8" w:rsidTr="001D3399">
        <w:trPr>
          <w:trHeight w:val="350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Sociodemographic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data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proofErr w:type="gramStart"/>
            <w:r>
              <w:rPr>
                <w:rFonts w:ascii="Times New Roman" w:hAnsi="Times New Roman"/>
                <w:b/>
                <w:bCs/>
                <w:lang w:val="en-US"/>
              </w:rPr>
              <w:t>n</w:t>
            </w:r>
            <w:proofErr w:type="gramEnd"/>
            <w:r>
              <w:rPr>
                <w:rFonts w:ascii="Times New Roman" w:hAnsi="Times New Roman"/>
                <w:b/>
                <w:bCs/>
                <w:lang w:val="en-US"/>
              </w:rPr>
              <w:t>=62</w:t>
            </w:r>
          </w:p>
        </w:tc>
        <w:tc>
          <w:tcPr>
            <w:tcW w:w="21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</w:tabs>
              <w:jc w:val="center"/>
            </w:pPr>
            <w:proofErr w:type="gramStart"/>
            <w:r>
              <w:rPr>
                <w:rFonts w:ascii="Times New Roman" w:hAnsi="Times New Roman"/>
                <w:b/>
                <w:bCs/>
                <w:lang w:val="en-US"/>
              </w:rPr>
              <w:t>n</w:t>
            </w:r>
            <w:proofErr w:type="gramEnd"/>
            <w:r>
              <w:rPr>
                <w:rFonts w:ascii="Times New Roman" w:hAnsi="Times New Roman"/>
                <w:b/>
                <w:bCs/>
                <w:lang w:val="en-US"/>
              </w:rPr>
              <w:t>=</w:t>
            </w:r>
            <w:r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22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</w:tabs>
              <w:jc w:val="center"/>
            </w:pPr>
            <w:proofErr w:type="gramStart"/>
            <w:r>
              <w:rPr>
                <w:rFonts w:ascii="Times New Roman" w:hAnsi="Times New Roman"/>
                <w:b/>
                <w:bCs/>
                <w:lang w:val="en-US"/>
              </w:rPr>
              <w:t>n</w:t>
            </w:r>
            <w:proofErr w:type="gramEnd"/>
            <w:r>
              <w:rPr>
                <w:rFonts w:ascii="Times New Roman" w:hAnsi="Times New Roman"/>
                <w:b/>
                <w:bCs/>
                <w:lang w:val="en-US"/>
              </w:rPr>
              <w:t>=</w:t>
            </w:r>
            <w:r>
              <w:rPr>
                <w:rFonts w:ascii="Times New Roman" w:hAnsi="Times New Roman"/>
                <w:b/>
                <w:bCs/>
              </w:rPr>
              <w:t>41</w:t>
            </w: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/>
        </w:tc>
      </w:tr>
      <w:tr w:rsidR="00760FE8" w:rsidTr="001D3399">
        <w:trPr>
          <w:trHeight w:val="350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lang w:val="en-US"/>
              </w:rPr>
              <w:t>Gender, male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27 (43%)</w:t>
            </w:r>
          </w:p>
        </w:tc>
        <w:tc>
          <w:tcPr>
            <w:tcW w:w="21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11 (52%)</w:t>
            </w:r>
          </w:p>
        </w:tc>
        <w:tc>
          <w:tcPr>
            <w:tcW w:w="22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16 (39%)</w:t>
            </w: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0.31</w:t>
            </w:r>
          </w:p>
        </w:tc>
      </w:tr>
      <w:tr w:rsidR="00760FE8" w:rsidTr="001D3399">
        <w:trPr>
          <w:trHeight w:val="310"/>
        </w:trPr>
        <w:tc>
          <w:tcPr>
            <w:tcW w:w="2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lang w:val="en-US"/>
              </w:rPr>
              <w:t>Age, years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37 ± 10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36 ± 10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38 ±11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0.78</w:t>
            </w:r>
          </w:p>
        </w:tc>
      </w:tr>
      <w:tr w:rsidR="00760FE8" w:rsidTr="001D3399">
        <w:trPr>
          <w:trHeight w:val="310"/>
        </w:trPr>
        <w:tc>
          <w:tcPr>
            <w:tcW w:w="2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lang w:val="en-US"/>
              </w:rPr>
              <w:t>BMI, kg/m</w:t>
            </w:r>
            <w:r>
              <w:rPr>
                <w:rFonts w:ascii="Times New Roman" w:hAnsi="Times New Roman"/>
                <w:vertAlign w:val="superscript"/>
                <w:lang w:val="en-US"/>
              </w:rPr>
              <w:t>2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21.8 (6.4)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23.9 (8.8)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21.3 (4.5)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0.17</w:t>
            </w:r>
          </w:p>
        </w:tc>
      </w:tr>
      <w:tr w:rsidR="00760FE8" w:rsidTr="001D3399">
        <w:trPr>
          <w:trHeight w:val="310"/>
        </w:trPr>
        <w:tc>
          <w:tcPr>
            <w:tcW w:w="2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lang w:val="en-US"/>
              </w:rPr>
              <w:t>Ethnic group, Caucasian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52 (94%)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17 (94%)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35 (97%)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0.61</w:t>
            </w:r>
          </w:p>
        </w:tc>
      </w:tr>
      <w:tr w:rsidR="00760FE8" w:rsidTr="001D3399">
        <w:trPr>
          <w:trHeight w:val="310"/>
        </w:trPr>
        <w:tc>
          <w:tcPr>
            <w:tcW w:w="2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lang w:val="en-US"/>
              </w:rPr>
              <w:t>History of Smoking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/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/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/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0.09</w:t>
            </w:r>
          </w:p>
        </w:tc>
      </w:tr>
      <w:tr w:rsidR="00760FE8" w:rsidTr="001D3399">
        <w:trPr>
          <w:trHeight w:val="310"/>
        </w:trPr>
        <w:tc>
          <w:tcPr>
            <w:tcW w:w="2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eastAsia="Times New Roman" w:hAnsi="Times New Roman" w:cs="Times New Roman"/>
                <w:lang w:val="en-US"/>
              </w:rPr>
              <w:tab/>
              <w:t>Smoker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41 (66%)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11 (52%)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30 (73%)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/>
        </w:tc>
      </w:tr>
      <w:tr w:rsidR="00760FE8" w:rsidTr="001D3399">
        <w:trPr>
          <w:trHeight w:val="310"/>
        </w:trPr>
        <w:tc>
          <w:tcPr>
            <w:tcW w:w="2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eastAsia="Times New Roman" w:hAnsi="Times New Roman" w:cs="Times New Roman"/>
                <w:lang w:val="en-US"/>
              </w:rPr>
              <w:tab/>
              <w:t>Ex-smoker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19 (31%)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10 (48%)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9 (22%)</w:t>
            </w: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FE8" w:rsidRDefault="00760FE8" w:rsidP="001D3399"/>
        </w:tc>
      </w:tr>
      <w:tr w:rsidR="00760FE8" w:rsidTr="001D3399">
        <w:trPr>
          <w:trHeight w:val="310"/>
        </w:trPr>
        <w:tc>
          <w:tcPr>
            <w:tcW w:w="2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eastAsia="Times New Roman" w:hAnsi="Times New Roman" w:cs="Times New Roman"/>
                <w:lang w:val="en-US"/>
              </w:rPr>
              <w:tab/>
              <w:t>Non-smoker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2 (3%)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2  (5%)</w:t>
            </w: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FE8" w:rsidRDefault="00760FE8" w:rsidP="001D3399"/>
        </w:tc>
      </w:tr>
      <w:tr w:rsidR="00760FE8" w:rsidTr="001D3399">
        <w:trPr>
          <w:trHeight w:val="350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b/>
                <w:bCs/>
                <w:lang w:val="en-US"/>
              </w:rPr>
              <w:t>Clinical data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/>
        </w:tc>
        <w:tc>
          <w:tcPr>
            <w:tcW w:w="21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/>
        </w:tc>
        <w:tc>
          <w:tcPr>
            <w:tcW w:w="22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/>
        </w:tc>
        <w:tc>
          <w:tcPr>
            <w:tcW w:w="10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/>
        </w:tc>
      </w:tr>
      <w:tr w:rsidR="00760FE8" w:rsidTr="001D3399">
        <w:trPr>
          <w:trHeight w:val="731"/>
        </w:trPr>
        <w:tc>
          <w:tcPr>
            <w:tcW w:w="2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keepNext/>
              <w:keepLines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  <w:spacing w:before="200"/>
              <w:outlineLvl w:val="2"/>
            </w:pPr>
            <w:r>
              <w:rPr>
                <w:rFonts w:ascii="Times New Roman" w:hAnsi="Times New Roman"/>
                <w:lang w:val="en-US"/>
              </w:rPr>
              <w:t>Interval between diagnosis and evaluation, years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3 (6)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3 (6)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3 (7)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0.98</w:t>
            </w:r>
          </w:p>
        </w:tc>
      </w:tr>
      <w:tr w:rsidR="00760FE8" w:rsidTr="001D3399">
        <w:trPr>
          <w:trHeight w:val="310"/>
        </w:trPr>
        <w:tc>
          <w:tcPr>
            <w:tcW w:w="2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proofErr w:type="spellStart"/>
            <w:proofErr w:type="gramStart"/>
            <w:r>
              <w:rPr>
                <w:rFonts w:ascii="Times New Roman" w:hAnsi="Times New Roman"/>
                <w:lang w:val="en-US"/>
              </w:rPr>
              <w:t>mMRC</w:t>
            </w:r>
            <w:proofErr w:type="spellEnd"/>
            <w:proofErr w:type="gramEnd"/>
            <w:r>
              <w:rPr>
                <w:rFonts w:ascii="Times New Roman" w:hAnsi="Times New Roman"/>
                <w:lang w:val="en-US"/>
              </w:rPr>
              <w:t xml:space="preserve"> scale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1 (1)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1 (1)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1 (1)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0.83</w:t>
            </w:r>
          </w:p>
        </w:tc>
      </w:tr>
      <w:tr w:rsidR="00760FE8" w:rsidTr="001D3399">
        <w:trPr>
          <w:trHeight w:val="541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b/>
                <w:bCs/>
                <w:color w:val="0D0D0D"/>
                <w:u w:color="0D0D0D"/>
                <w:lang w:val="en-US"/>
              </w:rPr>
              <w:t>Pulmonary Function Test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/>
        </w:tc>
        <w:tc>
          <w:tcPr>
            <w:tcW w:w="21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/>
        </w:tc>
        <w:tc>
          <w:tcPr>
            <w:tcW w:w="22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/>
        </w:tc>
        <w:tc>
          <w:tcPr>
            <w:tcW w:w="10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/>
        </w:tc>
      </w:tr>
      <w:tr w:rsidR="00760FE8" w:rsidTr="001D3399">
        <w:trPr>
          <w:trHeight w:val="310"/>
        </w:trPr>
        <w:tc>
          <w:tcPr>
            <w:tcW w:w="2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color w:val="0D0D0D"/>
                <w:u w:color="0D0D0D"/>
                <w:lang w:val="en-US"/>
              </w:rPr>
              <w:t>FEV</w:t>
            </w:r>
            <w:r>
              <w:rPr>
                <w:rFonts w:ascii="Times New Roman" w:hAnsi="Times New Roman"/>
                <w:color w:val="0D0D0D"/>
                <w:u w:color="0D0D0D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 xml:space="preserve">, % </w:t>
            </w:r>
            <w:proofErr w:type="spellStart"/>
            <w:r>
              <w:rPr>
                <w:rFonts w:ascii="Times New Roman" w:hAnsi="Times New Roman"/>
                <w:lang w:val="en-US"/>
              </w:rPr>
              <w:t>pred</w:t>
            </w:r>
            <w:proofErr w:type="spellEnd"/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74 ± 25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77 ± 23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73 ± 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0.50</w:t>
            </w:r>
          </w:p>
        </w:tc>
      </w:tr>
      <w:tr w:rsidR="00760FE8" w:rsidTr="001D3399">
        <w:trPr>
          <w:trHeight w:val="310"/>
        </w:trPr>
        <w:tc>
          <w:tcPr>
            <w:tcW w:w="2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color w:val="0D0D0D"/>
                <w:u w:color="0D0D0D"/>
                <w:lang w:val="en-US"/>
              </w:rPr>
              <w:t>FVC</w:t>
            </w:r>
            <w:r>
              <w:rPr>
                <w:rFonts w:ascii="Times New Roman" w:hAnsi="Times New Roman"/>
                <w:lang w:val="en-US"/>
              </w:rPr>
              <w:t xml:space="preserve">, % </w:t>
            </w:r>
            <w:proofErr w:type="spellStart"/>
            <w:r>
              <w:rPr>
                <w:rFonts w:ascii="Times New Roman" w:hAnsi="Times New Roman"/>
                <w:lang w:val="en-US"/>
              </w:rPr>
              <w:t>pred</w:t>
            </w:r>
            <w:proofErr w:type="spellEnd"/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91 ± 22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90 ± 23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 xml:space="preserve">91 ± 22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0.94</w:t>
            </w:r>
          </w:p>
        </w:tc>
      </w:tr>
      <w:tr w:rsidR="00760FE8" w:rsidTr="001D3399">
        <w:trPr>
          <w:trHeight w:val="310"/>
        </w:trPr>
        <w:tc>
          <w:tcPr>
            <w:tcW w:w="2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color w:val="0D0D0D"/>
                <w:u w:color="0D0D0D"/>
                <w:lang w:val="en-US"/>
              </w:rPr>
              <w:t>FEV</w:t>
            </w:r>
            <w:r>
              <w:rPr>
                <w:rFonts w:ascii="Times New Roman" w:hAnsi="Times New Roman"/>
                <w:color w:val="0D0D0D"/>
                <w:u w:color="0D0D0D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color w:val="0D0D0D"/>
                <w:u w:color="0D0D0D"/>
                <w:lang w:val="en-US"/>
              </w:rPr>
              <w:t>/FVC</w:t>
            </w:r>
            <w:r>
              <w:rPr>
                <w:rFonts w:ascii="Times New Roman" w:hAnsi="Times New Roman"/>
                <w:lang w:val="en-US"/>
              </w:rPr>
              <w:t>, %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68 ± 14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71 ± 12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66 ± 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0.32</w:t>
            </w:r>
          </w:p>
        </w:tc>
      </w:tr>
      <w:tr w:rsidR="00760FE8" w:rsidTr="001D3399">
        <w:trPr>
          <w:trHeight w:val="310"/>
        </w:trPr>
        <w:tc>
          <w:tcPr>
            <w:tcW w:w="2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color w:val="0D0D0D"/>
                <w:u w:color="0D0D0D"/>
                <w:lang w:val="en-US"/>
              </w:rPr>
              <w:t>RV</w:t>
            </w:r>
            <w:r>
              <w:rPr>
                <w:rFonts w:ascii="Times New Roman" w:hAnsi="Times New Roman"/>
                <w:lang w:val="en-US"/>
              </w:rPr>
              <w:t xml:space="preserve">, % </w:t>
            </w:r>
            <w:proofErr w:type="spellStart"/>
            <w:r>
              <w:rPr>
                <w:rFonts w:ascii="Times New Roman" w:hAnsi="Times New Roman"/>
                <w:lang w:val="en-US"/>
              </w:rPr>
              <w:t>pred</w:t>
            </w:r>
            <w:proofErr w:type="spellEnd"/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129 ± 50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120 ±50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132 ± 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0.32</w:t>
            </w:r>
          </w:p>
        </w:tc>
      </w:tr>
      <w:tr w:rsidR="00760FE8" w:rsidTr="001D3399">
        <w:trPr>
          <w:trHeight w:val="310"/>
        </w:trPr>
        <w:tc>
          <w:tcPr>
            <w:tcW w:w="2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color w:val="0D0D0D"/>
                <w:u w:color="0D0D0D"/>
                <w:lang w:val="en-US"/>
              </w:rPr>
              <w:t>FRC</w:t>
            </w:r>
            <w:r>
              <w:rPr>
                <w:rFonts w:ascii="Times New Roman" w:hAnsi="Times New Roman"/>
                <w:lang w:val="en-US"/>
              </w:rPr>
              <w:t xml:space="preserve">, % </w:t>
            </w:r>
            <w:proofErr w:type="spellStart"/>
            <w:r>
              <w:rPr>
                <w:rFonts w:ascii="Times New Roman" w:hAnsi="Times New Roman"/>
                <w:lang w:val="en-US"/>
              </w:rPr>
              <w:t>pred</w:t>
            </w:r>
            <w:proofErr w:type="spellEnd"/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115 ± 30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105 ± 21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116 ± 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0.17</w:t>
            </w:r>
          </w:p>
        </w:tc>
      </w:tr>
      <w:tr w:rsidR="00760FE8" w:rsidTr="001D3399">
        <w:trPr>
          <w:trHeight w:val="310"/>
        </w:trPr>
        <w:tc>
          <w:tcPr>
            <w:tcW w:w="2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color w:val="0D0D0D"/>
                <w:u w:color="0D0D0D"/>
                <w:lang w:val="en-US"/>
              </w:rPr>
              <w:t>TLC</w:t>
            </w:r>
            <w:r>
              <w:rPr>
                <w:rFonts w:ascii="Times New Roman" w:hAnsi="Times New Roman"/>
                <w:lang w:val="en-US"/>
              </w:rPr>
              <w:t xml:space="preserve">, % </w:t>
            </w:r>
            <w:proofErr w:type="spellStart"/>
            <w:r>
              <w:rPr>
                <w:rFonts w:ascii="Times New Roman" w:hAnsi="Times New Roman"/>
                <w:lang w:val="en-US"/>
              </w:rPr>
              <w:t>pred</w:t>
            </w:r>
            <w:proofErr w:type="spellEnd"/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102 ± 19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97 ± 15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105 ± 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0.12</w:t>
            </w:r>
          </w:p>
        </w:tc>
      </w:tr>
      <w:tr w:rsidR="00760FE8" w:rsidTr="001D3399">
        <w:trPr>
          <w:trHeight w:val="310"/>
        </w:trPr>
        <w:tc>
          <w:tcPr>
            <w:tcW w:w="2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color w:val="0D0D0D"/>
                <w:u w:color="0D0D0D"/>
                <w:lang w:val="en-US"/>
              </w:rPr>
              <w:t>RV/TLC</w:t>
            </w:r>
            <w:r>
              <w:rPr>
                <w:rFonts w:ascii="Times New Roman" w:hAnsi="Times New Roman"/>
                <w:lang w:val="en-US"/>
              </w:rPr>
              <w:t>, %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36 (17)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34 (14)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38 (17)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0.44</w:t>
            </w:r>
          </w:p>
        </w:tc>
      </w:tr>
      <w:tr w:rsidR="00760FE8" w:rsidTr="001D3399">
        <w:trPr>
          <w:trHeight w:val="310"/>
        </w:trPr>
        <w:tc>
          <w:tcPr>
            <w:tcW w:w="2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color w:val="0D0D0D"/>
                <w:u w:color="0D0D0D"/>
                <w:lang w:val="en-US"/>
              </w:rPr>
              <w:t>DL</w:t>
            </w:r>
            <w:r>
              <w:rPr>
                <w:rFonts w:ascii="Times New Roman" w:hAnsi="Times New Roman"/>
                <w:color w:val="0D0D0D"/>
                <w:u w:color="0D0D0D"/>
                <w:vertAlign w:val="subscript"/>
                <w:lang w:val="en-US"/>
              </w:rPr>
              <w:t>CO</w:t>
            </w:r>
            <w:r>
              <w:rPr>
                <w:rFonts w:ascii="Times New Roman" w:hAnsi="Times New Roman"/>
                <w:lang w:val="en-US"/>
              </w:rPr>
              <w:t xml:space="preserve">, % </w:t>
            </w:r>
            <w:proofErr w:type="spellStart"/>
            <w:r>
              <w:rPr>
                <w:rFonts w:ascii="Times New Roman" w:hAnsi="Times New Roman"/>
                <w:lang w:val="en-US"/>
              </w:rPr>
              <w:t>pred</w:t>
            </w:r>
            <w:proofErr w:type="spellEnd"/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61 ± 19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58 ± 18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63 ± 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0.40</w:t>
            </w:r>
          </w:p>
        </w:tc>
      </w:tr>
      <w:tr w:rsidR="00760FE8" w:rsidTr="001D3399">
        <w:trPr>
          <w:trHeight w:val="310"/>
        </w:trPr>
        <w:tc>
          <w:tcPr>
            <w:tcW w:w="2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color w:val="0D0D0D"/>
                <w:u w:color="0D0D0D"/>
                <w:lang w:val="en-US"/>
              </w:rPr>
              <w:t>PaO</w:t>
            </w:r>
            <w:r>
              <w:rPr>
                <w:rFonts w:ascii="Times New Roman" w:hAnsi="Times New Roman"/>
                <w:color w:val="0D0D0D"/>
                <w:u w:color="0D0D0D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lang w:val="en-US"/>
              </w:rPr>
              <w:t>, mmHg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87 ± 13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84 ± 23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87 ± 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0.88</w:t>
            </w:r>
          </w:p>
        </w:tc>
      </w:tr>
      <w:tr w:rsidR="00760FE8" w:rsidTr="001D3399">
        <w:trPr>
          <w:trHeight w:val="310"/>
        </w:trPr>
        <w:tc>
          <w:tcPr>
            <w:tcW w:w="2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color w:val="0D0D0D"/>
                <w:u w:color="0D0D0D"/>
                <w:lang w:val="en-US"/>
              </w:rPr>
              <w:t>PaCO</w:t>
            </w:r>
            <w:r>
              <w:rPr>
                <w:rFonts w:ascii="Times New Roman" w:hAnsi="Times New Roman"/>
                <w:color w:val="0D0D0D"/>
                <w:u w:color="0D0D0D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lang w:val="en-US"/>
              </w:rPr>
              <w:t>, mmHg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37 ± 4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37 ± 4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37 ± 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0.99</w:t>
            </w:r>
          </w:p>
        </w:tc>
      </w:tr>
      <w:tr w:rsidR="00760FE8" w:rsidTr="001D3399">
        <w:trPr>
          <w:trHeight w:val="310"/>
        </w:trPr>
        <w:tc>
          <w:tcPr>
            <w:tcW w:w="2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color w:val="0D0D0D"/>
                <w:u w:color="0D0D0D"/>
                <w:lang w:val="en-US"/>
              </w:rPr>
              <w:t>AaDO</w:t>
            </w:r>
            <w:r>
              <w:rPr>
                <w:rFonts w:ascii="Times New Roman" w:hAnsi="Times New Roman"/>
                <w:color w:val="0D0D0D"/>
                <w:u w:color="0D0D0D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lang w:val="en-US"/>
              </w:rPr>
              <w:t>, mmHg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18 (23)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11 (18)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18 (24)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0.41</w:t>
            </w:r>
          </w:p>
        </w:tc>
      </w:tr>
      <w:tr w:rsidR="00760FE8" w:rsidTr="001D3399">
        <w:trPr>
          <w:trHeight w:val="541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b/>
                <w:bCs/>
                <w:color w:val="0D0D0D"/>
                <w:u w:color="0D0D0D"/>
                <w:lang w:val="en-US"/>
              </w:rPr>
              <w:t>Incremental cycle exercise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/>
        </w:tc>
        <w:tc>
          <w:tcPr>
            <w:tcW w:w="21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/>
        </w:tc>
        <w:tc>
          <w:tcPr>
            <w:tcW w:w="22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/>
        </w:tc>
        <w:tc>
          <w:tcPr>
            <w:tcW w:w="10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/>
        </w:tc>
      </w:tr>
      <w:tr w:rsidR="00760FE8" w:rsidTr="001D3399">
        <w:trPr>
          <w:trHeight w:val="310"/>
        </w:trPr>
        <w:tc>
          <w:tcPr>
            <w:tcW w:w="2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color w:val="0D0D0D"/>
                <w:u w:color="0D0D0D"/>
                <w:lang w:val="en-US"/>
              </w:rPr>
              <w:lastRenderedPageBreak/>
              <w:t>Workload peak</w:t>
            </w:r>
            <w:r>
              <w:rPr>
                <w:rFonts w:ascii="Times New Roman" w:hAnsi="Times New Roman"/>
                <w:lang w:val="en-US"/>
              </w:rPr>
              <w:t xml:space="preserve">, % </w:t>
            </w:r>
            <w:proofErr w:type="spellStart"/>
            <w:r>
              <w:rPr>
                <w:rFonts w:ascii="Times New Roman" w:hAnsi="Times New Roman"/>
                <w:lang w:val="en-US"/>
              </w:rPr>
              <w:t>pred</w:t>
            </w:r>
            <w:proofErr w:type="spellEnd"/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71 ± 19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69 ± 16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72 ± 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0.76</w:t>
            </w:r>
          </w:p>
        </w:tc>
      </w:tr>
      <w:tr w:rsidR="00760FE8" w:rsidTr="001D3399">
        <w:trPr>
          <w:trHeight w:val="310"/>
        </w:trPr>
        <w:tc>
          <w:tcPr>
            <w:tcW w:w="2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color w:val="0D0D0D"/>
                <w:u w:color="0D0D0D"/>
                <w:lang w:val="en-US"/>
              </w:rPr>
              <w:t>V’O</w:t>
            </w:r>
            <w:r>
              <w:rPr>
                <w:rFonts w:ascii="Times New Roman" w:hAnsi="Times New Roman"/>
                <w:color w:val="0D0D0D"/>
                <w:u w:color="0D0D0D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color w:val="0D0D0D"/>
                <w:u w:color="0D0D0D"/>
                <w:lang w:val="en-US"/>
              </w:rPr>
              <w:t xml:space="preserve"> peak</w:t>
            </w:r>
            <w:r>
              <w:rPr>
                <w:rFonts w:ascii="Times New Roman" w:hAnsi="Times New Roman"/>
                <w:lang w:val="en-US"/>
              </w:rPr>
              <w:t xml:space="preserve">, % </w:t>
            </w:r>
            <w:proofErr w:type="spellStart"/>
            <w:r>
              <w:rPr>
                <w:rFonts w:ascii="Times New Roman" w:hAnsi="Times New Roman"/>
                <w:lang w:val="en-US"/>
              </w:rPr>
              <w:t>pred</w:t>
            </w:r>
            <w:proofErr w:type="spellEnd"/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73.7 ± 17.9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71.3 ± 19.7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75 ± 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0.56</w:t>
            </w:r>
          </w:p>
        </w:tc>
      </w:tr>
      <w:tr w:rsidR="00760FE8" w:rsidTr="001D3399">
        <w:trPr>
          <w:trHeight w:val="310"/>
        </w:trPr>
        <w:tc>
          <w:tcPr>
            <w:tcW w:w="2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lang w:val="en-US"/>
              </w:rPr>
              <w:t>V’E peak, L/min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67 ± 22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70 ± 23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65 ± 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0.61</w:t>
            </w:r>
          </w:p>
        </w:tc>
      </w:tr>
      <w:tr w:rsidR="00760FE8" w:rsidTr="001D3399">
        <w:trPr>
          <w:trHeight w:val="310"/>
        </w:trPr>
        <w:tc>
          <w:tcPr>
            <w:tcW w:w="2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color w:val="0D0D0D"/>
                <w:u w:color="0D0D0D"/>
                <w:lang w:val="en-US"/>
              </w:rPr>
              <w:t>V’E/V’CO</w:t>
            </w:r>
            <w:r>
              <w:rPr>
                <w:rFonts w:ascii="Times New Roman" w:hAnsi="Times New Roman"/>
                <w:color w:val="0D0D0D"/>
                <w:u w:color="0D0D0D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color w:val="0D0D0D"/>
                <w:u w:color="0D0D0D"/>
                <w:lang w:val="en-US"/>
              </w:rPr>
              <w:t xml:space="preserve"> peak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38 ± 8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38 ± 8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38 ± 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0.89</w:t>
            </w:r>
          </w:p>
        </w:tc>
      </w:tr>
      <w:tr w:rsidR="00760FE8" w:rsidTr="001D3399">
        <w:trPr>
          <w:trHeight w:val="310"/>
        </w:trPr>
        <w:tc>
          <w:tcPr>
            <w:tcW w:w="2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color w:val="0D0D0D"/>
                <w:u w:color="0D0D0D"/>
                <w:lang w:val="en-US"/>
              </w:rPr>
              <w:t>V’E/V’O</w:t>
            </w:r>
            <w:r>
              <w:rPr>
                <w:rFonts w:ascii="Times New Roman" w:hAnsi="Times New Roman"/>
                <w:color w:val="0D0D0D"/>
                <w:u w:color="0D0D0D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color w:val="0D0D0D"/>
                <w:u w:color="0D0D0D"/>
                <w:lang w:val="en-US"/>
              </w:rPr>
              <w:t xml:space="preserve"> VT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33 (12)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32 (8)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34 (13)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0.27</w:t>
            </w:r>
          </w:p>
        </w:tc>
      </w:tr>
      <w:tr w:rsidR="00760FE8" w:rsidTr="001D3399">
        <w:trPr>
          <w:trHeight w:val="310"/>
        </w:trPr>
        <w:tc>
          <w:tcPr>
            <w:tcW w:w="2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color w:val="0D0D0D"/>
                <w:u w:color="0D0D0D"/>
                <w:lang w:val="en-US"/>
              </w:rPr>
              <w:t>V’E/V’CO</w:t>
            </w:r>
            <w:r>
              <w:rPr>
                <w:rFonts w:ascii="Times New Roman" w:hAnsi="Times New Roman"/>
                <w:color w:val="0D0D0D"/>
                <w:u w:color="0D0D0D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color w:val="0D0D0D"/>
                <w:u w:color="0D0D0D"/>
                <w:lang w:val="en-US"/>
              </w:rPr>
              <w:t xml:space="preserve"> VT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34 (12)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33 (8)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37 (14)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0.46</w:t>
            </w:r>
          </w:p>
        </w:tc>
      </w:tr>
      <w:tr w:rsidR="00760FE8" w:rsidTr="001D3399">
        <w:trPr>
          <w:trHeight w:val="310"/>
        </w:trPr>
        <w:tc>
          <w:tcPr>
            <w:tcW w:w="2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color w:val="0D0D0D"/>
                <w:u w:color="0D0D0D"/>
                <w:lang w:val="en-US"/>
              </w:rPr>
              <w:t>BR</w:t>
            </w:r>
            <w:r>
              <w:rPr>
                <w:rFonts w:ascii="Times New Roman" w:hAnsi="Times New Roman"/>
                <w:lang w:val="en-US"/>
              </w:rPr>
              <w:t>, %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31 (28)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35 (22)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28 (11)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0.44</w:t>
            </w:r>
          </w:p>
        </w:tc>
      </w:tr>
      <w:tr w:rsidR="00760FE8" w:rsidTr="001D3399">
        <w:trPr>
          <w:trHeight w:val="310"/>
        </w:trPr>
        <w:tc>
          <w:tcPr>
            <w:tcW w:w="2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color w:val="0D0D0D"/>
                <w:u w:color="0D0D0D"/>
                <w:lang w:val="en-US"/>
              </w:rPr>
              <w:t>V</w:t>
            </w:r>
            <w:r>
              <w:rPr>
                <w:rFonts w:ascii="Times New Roman" w:hAnsi="Times New Roman"/>
                <w:color w:val="0D0D0D"/>
                <w:u w:color="0D0D0D"/>
                <w:vertAlign w:val="subscript"/>
                <w:lang w:val="en-US"/>
              </w:rPr>
              <w:t>D</w:t>
            </w:r>
            <w:r>
              <w:rPr>
                <w:rFonts w:ascii="Times New Roman" w:hAnsi="Times New Roman"/>
                <w:color w:val="0D0D0D"/>
                <w:u w:color="0D0D0D"/>
                <w:lang w:val="en-US"/>
              </w:rPr>
              <w:t>/V</w:t>
            </w:r>
            <w:r>
              <w:rPr>
                <w:rFonts w:ascii="Times New Roman" w:hAnsi="Times New Roman"/>
                <w:color w:val="0D0D0D"/>
                <w:u w:color="0D0D0D"/>
                <w:vertAlign w:val="subscript"/>
                <w:lang w:val="en-US"/>
              </w:rPr>
              <w:t>T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D0D0D"/>
                <w:u w:color="0D0D0D"/>
                <w:lang w:val="en-US"/>
              </w:rPr>
              <w:t>peak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0.33 ± 0.11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0.35 ± 0.09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0.32 ± 0.12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0.47</w:t>
            </w:r>
          </w:p>
        </w:tc>
      </w:tr>
      <w:tr w:rsidR="00760FE8" w:rsidTr="001D3399">
        <w:trPr>
          <w:trHeight w:val="310"/>
        </w:trPr>
        <w:tc>
          <w:tcPr>
            <w:tcW w:w="2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color w:val="0D0D0D"/>
                <w:u w:color="0D0D0D"/>
                <w:lang w:val="en-US"/>
              </w:rPr>
              <w:t>V</w:t>
            </w:r>
            <w:r>
              <w:rPr>
                <w:rFonts w:ascii="Times New Roman" w:hAnsi="Times New Roman"/>
                <w:color w:val="0D0D0D"/>
                <w:u w:color="0D0D0D"/>
                <w:vertAlign w:val="subscript"/>
                <w:lang w:val="en-US"/>
              </w:rPr>
              <w:t>D</w:t>
            </w:r>
            <w:r>
              <w:rPr>
                <w:rFonts w:ascii="Times New Roman" w:hAnsi="Times New Roman"/>
                <w:color w:val="0D0D0D"/>
                <w:u w:color="0D0D0D"/>
                <w:lang w:val="en-US"/>
              </w:rPr>
              <w:t>/V</w:t>
            </w:r>
            <w:r>
              <w:rPr>
                <w:rFonts w:ascii="Times New Roman" w:hAnsi="Times New Roman"/>
                <w:color w:val="0D0D0D"/>
                <w:u w:color="0D0D0D"/>
                <w:vertAlign w:val="subscript"/>
                <w:lang w:val="en-US"/>
              </w:rPr>
              <w:t>T</w:t>
            </w:r>
            <w:r>
              <w:rPr>
                <w:rFonts w:ascii="Times New Roman" w:hAnsi="Times New Roman"/>
                <w:color w:val="0D0D0D"/>
                <w:u w:color="0D0D0D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rest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0.38 ± 0.13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 37 ± 0.13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0.38 ± 0.13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0.95</w:t>
            </w:r>
          </w:p>
        </w:tc>
      </w:tr>
      <w:tr w:rsidR="00760FE8" w:rsidTr="001D3399">
        <w:trPr>
          <w:trHeight w:val="310"/>
        </w:trPr>
        <w:tc>
          <w:tcPr>
            <w:tcW w:w="2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color w:val="0D0D0D"/>
                <w:u w:color="0D0D0D"/>
                <w:lang w:val="en-US"/>
              </w:rPr>
              <w:t>PaO</w:t>
            </w:r>
            <w:r>
              <w:rPr>
                <w:rFonts w:ascii="Times New Roman" w:hAnsi="Times New Roman"/>
                <w:color w:val="0D0D0D"/>
                <w:u w:color="0D0D0D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color w:val="0D0D0D"/>
                <w:u w:color="0D0D0D"/>
                <w:lang w:val="en-US"/>
              </w:rPr>
              <w:t xml:space="preserve"> peak</w:t>
            </w:r>
            <w:r>
              <w:rPr>
                <w:rFonts w:ascii="Times New Roman" w:hAnsi="Times New Roman"/>
                <w:lang w:val="en-US"/>
              </w:rPr>
              <w:t>, mmHg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79 ± 18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74 ± 22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79 ± 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0.62</w:t>
            </w:r>
          </w:p>
        </w:tc>
      </w:tr>
      <w:tr w:rsidR="00760FE8" w:rsidTr="001D3399">
        <w:trPr>
          <w:trHeight w:val="310"/>
        </w:trPr>
        <w:tc>
          <w:tcPr>
            <w:tcW w:w="2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color w:val="0D0D0D"/>
                <w:u w:color="0D0D0D"/>
                <w:lang w:val="en-US"/>
              </w:rPr>
              <w:t>PaCO</w:t>
            </w:r>
            <w:r>
              <w:rPr>
                <w:rFonts w:ascii="Times New Roman" w:hAnsi="Times New Roman"/>
                <w:color w:val="0D0D0D"/>
                <w:u w:color="0D0D0D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color w:val="0D0D0D"/>
                <w:u w:color="0D0D0D"/>
                <w:lang w:val="en-US"/>
              </w:rPr>
              <w:t xml:space="preserve"> peak</w:t>
            </w:r>
            <w:r>
              <w:rPr>
                <w:rFonts w:ascii="Times New Roman" w:hAnsi="Times New Roman"/>
                <w:lang w:val="en-US"/>
              </w:rPr>
              <w:t>, mmHg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38 ± 5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38 ± 5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38 ± 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0.65</w:t>
            </w:r>
          </w:p>
        </w:tc>
      </w:tr>
      <w:tr w:rsidR="00760FE8" w:rsidTr="001D3399">
        <w:trPr>
          <w:trHeight w:val="310"/>
        </w:trPr>
        <w:tc>
          <w:tcPr>
            <w:tcW w:w="2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color w:val="0D0D0D"/>
                <w:u w:color="0D0D0D"/>
                <w:lang w:val="en-US"/>
              </w:rPr>
              <w:t>AaDO</w:t>
            </w:r>
            <w:r>
              <w:rPr>
                <w:rFonts w:ascii="Times New Roman" w:hAnsi="Times New Roman"/>
                <w:color w:val="0D0D0D"/>
                <w:u w:color="0D0D0D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color w:val="0D0D0D"/>
                <w:u w:color="0D0D0D"/>
                <w:lang w:val="en-US"/>
              </w:rPr>
              <w:t xml:space="preserve"> peak</w:t>
            </w:r>
            <w:r>
              <w:rPr>
                <w:rFonts w:ascii="Times New Roman" w:hAnsi="Times New Roman"/>
                <w:lang w:val="en-US"/>
              </w:rPr>
              <w:t>, mmHg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35 (26)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34 (14)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36 (30)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FE8" w:rsidRDefault="00760FE8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0.96</w:t>
            </w:r>
          </w:p>
        </w:tc>
      </w:tr>
    </w:tbl>
    <w:p w:rsidR="0013587C" w:rsidRDefault="0013587C">
      <w:bookmarkStart w:id="0" w:name="_GoBack"/>
      <w:bookmarkEnd w:id="0"/>
    </w:p>
    <w:sectPr w:rsidR="0013587C" w:rsidSect="001358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E8"/>
    <w:rsid w:val="0013587C"/>
    <w:rsid w:val="0076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DE79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0F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rsid w:val="00760F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A">
    <w:name w:val="Corps A"/>
    <w:rsid w:val="00760F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paragraph" w:customStyle="1" w:styleId="CorpsAA">
    <w:name w:val="Corps A A"/>
    <w:rsid w:val="00760F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0F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rsid w:val="00760F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A">
    <w:name w:val="Corps A"/>
    <w:rsid w:val="00760F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paragraph" w:customStyle="1" w:styleId="CorpsAA">
    <w:name w:val="Corps A A"/>
    <w:rsid w:val="00760F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1387</Characters>
  <Application>Microsoft Macintosh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chenivesse</dc:creator>
  <cp:keywords/>
  <dc:description/>
  <cp:lastModifiedBy>cécile chenivesse</cp:lastModifiedBy>
  <cp:revision>1</cp:revision>
  <dcterms:created xsi:type="dcterms:W3CDTF">2016-12-29T20:28:00Z</dcterms:created>
  <dcterms:modified xsi:type="dcterms:W3CDTF">2016-12-29T20:28:00Z</dcterms:modified>
</cp:coreProperties>
</file>