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C4" w:rsidRPr="002714A3" w:rsidRDefault="00932DC4" w:rsidP="00932DC4">
      <w:pPr>
        <w:spacing w:line="480" w:lineRule="auto"/>
        <w:contextualSpacing/>
        <w:rPr>
          <w:b/>
          <w:lang w:val="en-US"/>
        </w:rPr>
      </w:pPr>
      <w:r w:rsidRPr="002714A3">
        <w:rPr>
          <w:b/>
          <w:lang w:val="en-US"/>
        </w:rPr>
        <w:t>S1 Table</w:t>
      </w:r>
      <w:r>
        <w:rPr>
          <w:b/>
          <w:lang w:val="en-US"/>
        </w:rPr>
        <w:t xml:space="preserve"> </w:t>
      </w:r>
      <w:r>
        <w:rPr>
          <w:lang w:val="en-US"/>
        </w:rPr>
        <w:t>Pelvic girdle material from ichthyopterygians</w:t>
      </w:r>
    </w:p>
    <w:tbl>
      <w:tblPr>
        <w:tblW w:w="10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3520"/>
        <w:gridCol w:w="1220"/>
        <w:gridCol w:w="580"/>
        <w:gridCol w:w="589"/>
        <w:gridCol w:w="2511"/>
        <w:gridCol w:w="340"/>
      </w:tblGrid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zh-CN"/>
              </w:rPr>
              <w:t>Period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Taxon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Ischium</w:t>
            </w:r>
            <w:proofErr w:type="spellEnd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/</w:t>
            </w: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pubis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Ilium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Note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Drawing</w:t>
            </w:r>
            <w:proofErr w:type="spellEnd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based</w:t>
            </w:r>
            <w:proofErr w:type="spellEnd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zh-CN"/>
              </w:rPr>
              <w:t>on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Cretaceous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Platypterygius australis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Zammit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al. 2010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Malawania anachronus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Leninia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stellans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Acamptonectes densus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Sveltonectes insolitus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Fischer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al. 2011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Pervushovisaurus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bannovkensis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Simbirskisaurus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birjukovi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Sisteronia seeleyi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Maiaspondylus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lindoei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Athabascasaurus bitumineus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Druckenmiller and Maxwell 2010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Muiscasaurus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catheti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Keilhauia nui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This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study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Late Jurassic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Arthropterygius chrisorum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Ophthalmosaurus icenicus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LEIUG 90986, pers. obs.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Aegirosaurus leptospondylus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BSPHGM 1954 I 608, pers. obs.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Cryopterygius kristiansenae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Druckenmiller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al. 2012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Palvennia hoybergeti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Janusaurus lundi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Roberts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al. 2014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Nannopterygius enthekiodon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Parophthalmosaurus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“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Yasykovia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yasykovi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”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Efimov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Undorosaurus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gorodischensis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Efimov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1999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Mollesaurus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periallus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48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Caypullisaurus bonapartei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de-DE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de-DE" w:eastAsia="zh-CN"/>
              </w:rPr>
              <w:t xml:space="preserve">MACN-N-32,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de-DE" w:eastAsia="zh-CN"/>
              </w:rPr>
              <w:t>photograph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de-DE"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de-DE" w:eastAsia="zh-CN"/>
              </w:rPr>
              <w:t>from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de-DE" w:eastAsia="zh-CN"/>
              </w:rPr>
              <w:t xml:space="preserve"> Marta Fernández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Brachypterygius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extremus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Early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/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Mid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 xml:space="preserve"> Jurassic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Suevoleviathan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disinteger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SMNS 15390,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pers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obs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, orientation McGowan and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Motani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Temnodontosaurus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trigonodon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*****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SMNS 15950, pers. obs.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Leptonectes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tenuirostris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CAMSM J 35279, pers. obs.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Excalibosaurus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costini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McGowan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2003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Eurhinosaurus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longirostris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Exhibited, BSPHGM, orientation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Maisch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Matzke 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Stenopterygius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quadriscissus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SMNS 15033, pers. obs.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Hauffiopteryx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typicus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SMNS 80226, pers. obs.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Ichthyosaurus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breviceps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CAMSMX. 50187, pers. obs. orientation 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Massare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Lomax 2014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Chacaicosaurus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cayi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Triassic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Utatsusaurus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hataii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Motani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al. 1998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Parvinatator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wapitiensis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Xinminosaurus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catactes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Grippia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longirostris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Wiman 1933, orientation from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Maisch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Matzke 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Chaohusaurus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geishanensis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Maisch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2001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Cymbospondylus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piscous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Merriam 1908, orientation from Dal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Sasso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Pinna 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lastRenderedPageBreak/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C92000" w:rsidRDefault="00932DC4" w:rsidP="00BA2213">
            <w:pPr>
              <w:rPr>
                <w:rFonts w:ascii="Calibri" w:eastAsia="Times New Roman" w:hAnsi="Calibri"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C92000">
              <w:rPr>
                <w:rFonts w:ascii="Calibri" w:eastAsia="Times New Roman" w:hAnsi="Calibri"/>
                <w:iCs/>
                <w:color w:val="000000"/>
                <w:sz w:val="18"/>
                <w:szCs w:val="18"/>
                <w:lang w:eastAsia="zh-CN"/>
              </w:rPr>
              <w:t>Mixosauridae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Schmitz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 2004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Tholodus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schmidi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Besanosaurus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leptorhynchus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Dal Sasso and Pinna 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Phantomosaurus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neubigi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Shonisaurus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popularis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Camp 1980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Shastasaurus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pacificus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*****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Merriam 1908, orientation from Dal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Sasso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Pinna 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Toretocnemus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californicus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Merriam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1908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Qianichthyosaurus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zhoui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Nicholls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 2003,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orientation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based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on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Toretocnemus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Californosaurus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perrini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Merriam 1908, orientation from Dal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Sasso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Pinna 1996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Macgowania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janiceps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Himalayasaurus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tibetensis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936693" w:rsidTr="00BA2213">
        <w:trPr>
          <w:trHeight w:val="72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Hudsonelpidia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brevirostris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McGowan 1995, orientation after </w:t>
            </w: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>Maisch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val="en-US" w:eastAsia="zh-CN"/>
              </w:rPr>
              <w:t xml:space="preserve"> and Matzke 2000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Guanlingsaurus</w:t>
            </w:r>
            <w:proofErr w:type="spellEnd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2714A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  <w:lang w:eastAsia="zh-CN"/>
              </w:rPr>
              <w:t>liangae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X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Ji</w:t>
            </w:r>
            <w:proofErr w:type="spell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>et</w:t>
            </w:r>
            <w:proofErr w:type="gramEnd"/>
            <w:r w:rsidRPr="002714A3">
              <w:rPr>
                <w:rFonts w:ascii="Calibri" w:eastAsia="Times New Roman" w:hAnsi="Calibri"/>
                <w:color w:val="000000"/>
                <w:sz w:val="18"/>
                <w:szCs w:val="18"/>
                <w:lang w:eastAsia="zh-CN"/>
              </w:rPr>
              <w:t xml:space="preserve"> al. 2013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932DC4" w:rsidRPr="002714A3" w:rsidTr="00BA2213">
        <w:trPr>
          <w:trHeight w:val="25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DC4" w:rsidRPr="002714A3" w:rsidRDefault="00932DC4" w:rsidP="00BA2213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932DC4" w:rsidRDefault="00932DC4" w:rsidP="00932DC4">
      <w:pPr>
        <w:contextualSpacing/>
        <w:rPr>
          <w:b/>
          <w:lang w:val="en-US"/>
        </w:rPr>
      </w:pPr>
    </w:p>
    <w:p w:rsidR="00932DC4" w:rsidRDefault="00932DC4" w:rsidP="00932DC4">
      <w:pPr>
        <w:rPr>
          <w:lang w:val="en-US"/>
        </w:rPr>
      </w:pPr>
      <w:r>
        <w:rPr>
          <w:lang w:val="en-US"/>
        </w:rPr>
        <w:t xml:space="preserve">Pelvic girdle material from ichthyopterygians, showing for which species either ilium, ischium, pubis or all three are described in the literature, sorted according to time period. The </w:t>
      </w:r>
      <w:proofErr w:type="gramStart"/>
      <w:r>
        <w:rPr>
          <w:lang w:val="en-US"/>
        </w:rPr>
        <w:t>shape of the elements are</w:t>
      </w:r>
      <w:proofErr w:type="gramEnd"/>
      <w:r>
        <w:rPr>
          <w:lang w:val="en-US"/>
        </w:rPr>
        <w:t xml:space="preserve"> presented in Fig 13 together with a time-calibrated phylogeny. </w:t>
      </w:r>
    </w:p>
    <w:p w:rsidR="00932DC4" w:rsidRDefault="00932DC4" w:rsidP="00932DC4">
      <w:pPr>
        <w:rPr>
          <w:lang w:val="en-US"/>
        </w:rPr>
      </w:pPr>
    </w:p>
    <w:p w:rsidR="00932DC4" w:rsidRDefault="00932DC4" w:rsidP="00932DC4">
      <w:pPr>
        <w:rPr>
          <w:lang w:val="en-US"/>
        </w:rPr>
      </w:pPr>
      <w:r>
        <w:rPr>
          <w:lang w:val="en-US"/>
        </w:rPr>
        <w:t xml:space="preserve">Comments: * Taxonomic </w:t>
      </w:r>
      <w:proofErr w:type="spellStart"/>
      <w:r>
        <w:rPr>
          <w:lang w:val="en-US"/>
        </w:rPr>
        <w:t>uncle</w:t>
      </w:r>
      <w:r w:rsidRPr="0006268D">
        <w:rPr>
          <w:lang w:val="en-US"/>
        </w:rPr>
        <w:t>arity</w:t>
      </w:r>
      <w:proofErr w:type="spellEnd"/>
      <w:r>
        <w:rPr>
          <w:lang w:val="en-US"/>
        </w:rPr>
        <w:t xml:space="preserve"> in the family, example species shown; ** </w:t>
      </w:r>
      <w:r w:rsidRPr="0006268D">
        <w:rPr>
          <w:lang w:val="en-US"/>
        </w:rPr>
        <w:t>Pubis not preserved</w:t>
      </w:r>
      <w:r>
        <w:rPr>
          <w:lang w:val="en-US"/>
        </w:rPr>
        <w:t xml:space="preserve">; *** </w:t>
      </w:r>
      <w:proofErr w:type="spellStart"/>
      <w:r w:rsidRPr="0006268D">
        <w:rPr>
          <w:lang w:val="en-US"/>
        </w:rPr>
        <w:t>Undet</w:t>
      </w:r>
      <w:proofErr w:type="spellEnd"/>
      <w:r w:rsidRPr="0006268D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Pr="0006268D">
        <w:rPr>
          <w:lang w:val="en-US"/>
        </w:rPr>
        <w:t>fragments</w:t>
      </w:r>
      <w:proofErr w:type="gramEnd"/>
      <w:r w:rsidRPr="0006268D">
        <w:rPr>
          <w:lang w:val="en-US"/>
        </w:rPr>
        <w:t xml:space="preserve"> from the pelvic girdle</w:t>
      </w:r>
      <w:r>
        <w:rPr>
          <w:lang w:val="en-US"/>
        </w:rPr>
        <w:t xml:space="preserve"> preserved, **** P</w:t>
      </w:r>
      <w:r w:rsidRPr="00743B4E">
        <w:rPr>
          <w:lang w:val="en-US"/>
        </w:rPr>
        <w:t xml:space="preserve">elvic material known for </w:t>
      </w:r>
      <w:r>
        <w:rPr>
          <w:lang w:val="en-US"/>
        </w:rPr>
        <w:t>more than one</w:t>
      </w:r>
      <w:r w:rsidRPr="00743B4E">
        <w:rPr>
          <w:lang w:val="en-US"/>
        </w:rPr>
        <w:t xml:space="preserve"> species</w:t>
      </w:r>
      <w:r>
        <w:rPr>
          <w:lang w:val="en-US"/>
        </w:rPr>
        <w:t xml:space="preserve"> in this genus, ***** Other species in this genus might preserve pelvic girdle material.</w:t>
      </w:r>
    </w:p>
    <w:p w:rsidR="00932DC4" w:rsidRDefault="00932DC4" w:rsidP="00932DC4">
      <w:pPr>
        <w:rPr>
          <w:lang w:val="en-US"/>
        </w:rPr>
      </w:pPr>
    </w:p>
    <w:p w:rsidR="00932DC4" w:rsidRDefault="00932DC4" w:rsidP="00932DC4">
      <w:pPr>
        <w:rPr>
          <w:lang w:val="en-US"/>
        </w:rPr>
      </w:pPr>
      <w:r>
        <w:rPr>
          <w:lang w:val="en-US"/>
        </w:rPr>
        <w:t xml:space="preserve">In addition, both the ischiopubis and ilium are known for the Alberta specimen </w:t>
      </w:r>
      <w:r w:rsidRPr="0053738D">
        <w:rPr>
          <w:lang w:val="en-US"/>
        </w:rPr>
        <w:t xml:space="preserve">Ophthalmosauridae indet. </w:t>
      </w:r>
      <w:proofErr w:type="gramStart"/>
      <w:r w:rsidRPr="0053738D">
        <w:rPr>
          <w:lang w:val="en-US"/>
        </w:rPr>
        <w:t>TMP 92.41.01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932DC4" w:rsidRDefault="00932DC4" w:rsidP="00932DC4">
      <w:pPr>
        <w:rPr>
          <w:lang w:val="en-US"/>
        </w:rPr>
      </w:pPr>
    </w:p>
    <w:p w:rsidR="00932DC4" w:rsidRPr="00BF05D7" w:rsidRDefault="00932DC4" w:rsidP="00932DC4">
      <w:pPr>
        <w:rPr>
          <w:lang w:val="en-US"/>
        </w:rPr>
      </w:pPr>
      <w:r>
        <w:rPr>
          <w:lang w:val="en-US"/>
        </w:rPr>
        <w:t xml:space="preserve">References for the pelvic girdles mentioned in S1 Table, see </w:t>
      </w:r>
      <w:r w:rsidR="00936693">
        <w:rPr>
          <w:lang w:val="en-US"/>
        </w:rPr>
        <w:t xml:space="preserve">S1 Text </w:t>
      </w:r>
      <w:bookmarkStart w:id="0" w:name="_GoBack"/>
      <w:bookmarkEnd w:id="0"/>
      <w:r>
        <w:rPr>
          <w:lang w:val="en-US"/>
        </w:rPr>
        <w:t>for bibliography.</w:t>
      </w:r>
    </w:p>
    <w:p w:rsidR="0094016A" w:rsidRPr="00932DC4" w:rsidRDefault="00936693">
      <w:pPr>
        <w:rPr>
          <w:lang w:val="en-US"/>
        </w:rPr>
      </w:pPr>
    </w:p>
    <w:sectPr w:rsidR="0094016A" w:rsidRPr="0093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C4"/>
    <w:rsid w:val="007478B1"/>
    <w:rsid w:val="00783948"/>
    <w:rsid w:val="00897498"/>
    <w:rsid w:val="00932DC4"/>
    <w:rsid w:val="00936693"/>
    <w:rsid w:val="00B3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C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C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3106</Characters>
  <Application>Microsoft Office Word</Application>
  <DocSecurity>0</DocSecurity>
  <Lines>25</Lines>
  <Paragraphs>7</Paragraphs>
  <ScaleCrop>false</ScaleCrop>
  <Company>Universitetet i Oslo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Liebe Delsett</dc:creator>
  <cp:lastModifiedBy>Lene Liebe Delsett</cp:lastModifiedBy>
  <cp:revision>2</cp:revision>
  <dcterms:created xsi:type="dcterms:W3CDTF">2017-01-10T19:17:00Z</dcterms:created>
  <dcterms:modified xsi:type="dcterms:W3CDTF">2017-01-10T19:20:00Z</dcterms:modified>
</cp:coreProperties>
</file>