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39" w:rsidRPr="000428B5" w:rsidRDefault="00AD1639" w:rsidP="00AD1639">
      <w:pPr>
        <w:spacing w:after="0" w:line="240" w:lineRule="auto"/>
        <w:rPr>
          <w:b/>
          <w:i/>
        </w:rPr>
      </w:pPr>
      <w:proofErr w:type="gramStart"/>
      <w:r>
        <w:rPr>
          <w:b/>
        </w:rPr>
        <w:t>S</w:t>
      </w:r>
      <w:r w:rsidR="00975139">
        <w:rPr>
          <w:b/>
        </w:rPr>
        <w:t>4</w:t>
      </w:r>
      <w:r>
        <w:rPr>
          <w:b/>
        </w:rPr>
        <w:t xml:space="preserve"> Table</w:t>
      </w:r>
      <w:r w:rsidRPr="004654B6">
        <w:rPr>
          <w:b/>
        </w:rPr>
        <w:t>.</w:t>
      </w:r>
      <w:proofErr w:type="gramEnd"/>
      <w:r w:rsidRPr="004654B6">
        <w:rPr>
          <w:b/>
        </w:rPr>
        <w:t xml:space="preserve"> Diversity statistics for clone corrected microsatellite data for all 12 loci within populations</w:t>
      </w:r>
      <w:r w:rsidR="00975139">
        <w:rPr>
          <w:b/>
        </w:rPr>
        <w:t xml:space="preserve"> of </w:t>
      </w:r>
      <w:r w:rsidR="00975139" w:rsidRPr="000428B5">
        <w:rPr>
          <w:b/>
          <w:i/>
        </w:rPr>
        <w:t>Phytopht</w:t>
      </w:r>
      <w:r w:rsidR="00891EDA">
        <w:rPr>
          <w:b/>
          <w:i/>
        </w:rPr>
        <w:t>h</w:t>
      </w:r>
      <w:r w:rsidR="00975139" w:rsidRPr="000428B5">
        <w:rPr>
          <w:b/>
          <w:i/>
        </w:rPr>
        <w:t>ora infestans</w:t>
      </w:r>
      <w:r w:rsidRPr="000428B5">
        <w:rPr>
          <w:b/>
          <w:i/>
        </w:rPr>
        <w:t>.</w:t>
      </w:r>
    </w:p>
    <w:p w:rsidR="00AD1639" w:rsidRPr="004654B6" w:rsidRDefault="00AD1639" w:rsidP="00AD163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456"/>
        <w:gridCol w:w="861"/>
        <w:gridCol w:w="1470"/>
        <w:gridCol w:w="636"/>
        <w:gridCol w:w="456"/>
        <w:gridCol w:w="843"/>
        <w:gridCol w:w="1163"/>
        <w:gridCol w:w="876"/>
        <w:gridCol w:w="876"/>
      </w:tblGrid>
      <w:tr w:rsidR="00AD1639" w:rsidTr="00A8079F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proofErr w:type="spellStart"/>
            <w:r w:rsidRPr="00E62684">
              <w:rPr>
                <w:b/>
              </w:rPr>
              <w:t>Population</w:t>
            </w:r>
            <w:r w:rsidR="0031692F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C05AD4" w:rsidRDefault="00B05BA9" w:rsidP="00A8079F">
            <w:pPr>
              <w:rPr>
                <w:vertAlign w:val="superscript"/>
              </w:rPr>
            </w:pPr>
            <w:proofErr w:type="spellStart"/>
            <w:r>
              <w:rPr>
                <w:b/>
                <w:i/>
              </w:rPr>
              <w:t>n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proofErr w:type="spellStart"/>
            <w:r w:rsidRPr="00E62684">
              <w:rPr>
                <w:b/>
              </w:rPr>
              <w:t>MLG</w:t>
            </w:r>
            <w:r w:rsidR="0031692F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proofErr w:type="spellStart"/>
            <w:r w:rsidRPr="00E62684">
              <w:rPr>
                <w:b/>
              </w:rPr>
              <w:t>eMLG</w:t>
            </w:r>
            <w:proofErr w:type="spellEnd"/>
            <w:r w:rsidRPr="00E62684">
              <w:rPr>
                <w:b/>
              </w:rPr>
              <w:t>(SE)</w:t>
            </w:r>
            <w:r w:rsidR="0031692F">
              <w:rPr>
                <w:vertAlign w:val="superscript"/>
              </w:rPr>
              <w:t xml:space="preserve"> d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r w:rsidRPr="00E62684">
              <w:rPr>
                <w:b/>
              </w:rPr>
              <w:t>H</w:t>
            </w:r>
            <w:r w:rsidR="0031692F">
              <w:rPr>
                <w:vertAlign w:val="superscript"/>
              </w:rPr>
              <w:t>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r w:rsidRPr="00E62684">
              <w:rPr>
                <w:b/>
              </w:rPr>
              <w:t>G</w:t>
            </w:r>
            <w:r w:rsidR="0031692F">
              <w:rPr>
                <w:vertAlign w:val="superscript"/>
              </w:rPr>
              <w:t>f</w:t>
            </w:r>
          </w:p>
        </w:tc>
        <w:tc>
          <w:tcPr>
            <w:tcW w:w="763" w:type="dxa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proofErr w:type="spellStart"/>
            <w:r w:rsidRPr="00E62684">
              <w:rPr>
                <w:b/>
              </w:rPr>
              <w:t>Hexp</w:t>
            </w:r>
            <w:r w:rsidR="0031692F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1163" w:type="dxa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r w:rsidRPr="00E62684">
              <w:rPr>
                <w:b/>
              </w:rPr>
              <w:t>Evenness</w:t>
            </w:r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:rsidR="00AD1639" w:rsidRPr="00E62684" w:rsidRDefault="00AD1639" w:rsidP="00A8079F">
            <w:pPr>
              <w:rPr>
                <w:b/>
              </w:rPr>
            </w:pPr>
            <w:proofErr w:type="spellStart"/>
            <w:r w:rsidRPr="00E62684">
              <w:rPr>
                <w:b/>
              </w:rPr>
              <w:t>Ia</w:t>
            </w:r>
            <w:r w:rsidR="000428B5">
              <w:rPr>
                <w:vertAlign w:val="superscript"/>
              </w:rPr>
              <w:t>h</w:t>
            </w:r>
            <w:proofErr w:type="spellEnd"/>
          </w:p>
        </w:tc>
        <w:tc>
          <w:tcPr>
            <w:tcW w:w="876" w:type="dxa"/>
            <w:tcBorders>
              <w:left w:val="nil"/>
              <w:bottom w:val="single" w:sz="4" w:space="0" w:color="auto"/>
              <w:right w:val="nil"/>
            </w:tcBorders>
          </w:tcPr>
          <w:p w:rsidR="00AD1639" w:rsidRPr="000428B5" w:rsidRDefault="00B05BA9" w:rsidP="00A8079F">
            <w:pPr>
              <w:rPr>
                <w:b/>
                <w:vertAlign w:val="superscript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</m:acc>
            </m:oMath>
            <w:r w:rsidR="00AD1639" w:rsidRPr="00E62684">
              <w:rPr>
                <w:rFonts w:eastAsiaTheme="minorEastAsia"/>
                <w:b/>
                <w:i/>
                <w:vertAlign w:val="subscript"/>
              </w:rPr>
              <w:t>d</w:t>
            </w:r>
            <w:r w:rsidR="000428B5">
              <w:rPr>
                <w:vertAlign w:val="superscript"/>
              </w:rPr>
              <w:t>i</w:t>
            </w:r>
          </w:p>
        </w:tc>
      </w:tr>
      <w:tr w:rsidR="00AD1639" w:rsidTr="00A8079F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proofErr w:type="spellStart"/>
            <w:r>
              <w:t>USHist</w:t>
            </w:r>
            <w:proofErr w:type="spellEnd"/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3.40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0.617</w:t>
            </w:r>
          </w:p>
        </w:tc>
        <w:tc>
          <w:tcPr>
            <w:tcW w:w="876" w:type="dxa"/>
            <w:tcBorders>
              <w:left w:val="nil"/>
              <w:bottom w:val="nil"/>
              <w:right w:val="nil"/>
            </w:tcBorders>
          </w:tcPr>
          <w:p w:rsidR="00AD1639" w:rsidRDefault="00AD1639" w:rsidP="00A8079F">
            <w:r>
              <w:t>0.0730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proofErr w:type="spellStart"/>
            <w:r>
              <w:t>EUHist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10(7.3e-8)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1.207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0.1240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US-1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10(2.51e-7)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0.995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0.0933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10(0.13e-6)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2.29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0.2170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10(5.03e-7)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3.469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0.3269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MEX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10(1.09e-6)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0.226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0.0214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USAGG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10(</w:t>
            </w:r>
            <w:proofErr w:type="spellStart"/>
            <w:r>
              <w:t>na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0.987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AD1639" w:rsidRDefault="00AD1639" w:rsidP="00A8079F">
            <w:r>
              <w:t>0.0927</w:t>
            </w:r>
          </w:p>
        </w:tc>
      </w:tr>
      <w:tr w:rsidR="00AD1639" w:rsidTr="00A8079F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IRE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9(0)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2.20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9</w:t>
            </w:r>
          </w:p>
        </w:tc>
        <w:tc>
          <w:tcPr>
            <w:tcW w:w="763" w:type="dxa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1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1.039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</w:tcPr>
          <w:p w:rsidR="00AD1639" w:rsidRDefault="00AD1639" w:rsidP="00A8079F">
            <w:r>
              <w:t>0.0987</w:t>
            </w:r>
          </w:p>
        </w:tc>
      </w:tr>
    </w:tbl>
    <w:p w:rsidR="00AD1639" w:rsidRDefault="00AD1639" w:rsidP="00AD1639">
      <w:pPr>
        <w:spacing w:after="0" w:line="240" w:lineRule="auto"/>
      </w:pPr>
    </w:p>
    <w:p w:rsidR="0031692F" w:rsidRDefault="00AD1639" w:rsidP="0031692F">
      <w:pPr>
        <w:spacing w:after="0" w:line="240" w:lineRule="auto"/>
      </w:pPr>
      <w:proofErr w:type="gramStart"/>
      <w:r>
        <w:rPr>
          <w:vertAlign w:val="superscript"/>
        </w:rPr>
        <w:t>a</w:t>
      </w:r>
      <w:proofErr w:type="gramEnd"/>
      <w:r w:rsidR="0031692F" w:rsidRPr="0031692F">
        <w:rPr>
          <w:vertAlign w:val="superscript"/>
        </w:rPr>
        <w:t xml:space="preserve"> </w:t>
      </w:r>
      <w:r w:rsidR="0031692F" w:rsidRPr="007F6705">
        <w:t>Popula</w:t>
      </w:r>
      <w:r w:rsidR="0031692F">
        <w:t>t</w:t>
      </w:r>
      <w:r w:rsidR="0031692F" w:rsidRPr="007F6705">
        <w:t>ions sampled included</w:t>
      </w:r>
      <w:r w:rsidR="0031692F">
        <w:t xml:space="preserve"> </w:t>
      </w:r>
      <w:proofErr w:type="spellStart"/>
      <w:r w:rsidR="0031692F">
        <w:t>USHist</w:t>
      </w:r>
      <w:proofErr w:type="spellEnd"/>
      <w:r w:rsidR="0031692F">
        <w:t xml:space="preserve">: US historic herbarium samples (1855-1958); </w:t>
      </w:r>
      <w:proofErr w:type="spellStart"/>
      <w:r w:rsidR="0031692F">
        <w:t>EUHist</w:t>
      </w:r>
      <w:proofErr w:type="spellEnd"/>
      <w:r w:rsidR="0031692F">
        <w:t xml:space="preserve">: European historic herbarium samples (1846-1970); US-1 lineage (1931-1995); SA: South American (1913-2009); CA: Central American (1941-2003);  MEX: Mexican (1948-1998), USAGG: US Aggressive lineages (1992-2014); IRE: Ireland (1993-1999).  </w:t>
      </w:r>
    </w:p>
    <w:p w:rsidR="000428B5" w:rsidRDefault="0031692F" w:rsidP="0031692F">
      <w:pPr>
        <w:spacing w:after="0" w:line="240" w:lineRule="auto"/>
      </w:pPr>
      <w:proofErr w:type="spellStart"/>
      <w:proofErr w:type="gramStart"/>
      <w:r>
        <w:rPr>
          <w:vertAlign w:val="superscript"/>
        </w:rPr>
        <w:t>b</w:t>
      </w:r>
      <w:r w:rsidR="00AD1639" w:rsidRPr="00B05BA9">
        <w:rPr>
          <w:i/>
        </w:rPr>
        <w:t>n</w:t>
      </w:r>
      <w:proofErr w:type="spellEnd"/>
      <w:proofErr w:type="gramEnd"/>
      <w:r w:rsidR="00AD1639">
        <w:t xml:space="preserve">: number of individuals (not clone corrected); </w:t>
      </w:r>
    </w:p>
    <w:p w:rsidR="000428B5" w:rsidRDefault="0031692F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c</w:t>
      </w:r>
      <w:r w:rsidR="00AD1639">
        <w:t>MLG</w:t>
      </w:r>
      <w:proofErr w:type="spellEnd"/>
      <w:proofErr w:type="gramEnd"/>
      <w:r w:rsidR="00AD1639">
        <w:t xml:space="preserve">: number of </w:t>
      </w:r>
      <w:proofErr w:type="spellStart"/>
      <w:r w:rsidR="00AD1639">
        <w:t>multilocus</w:t>
      </w:r>
      <w:proofErr w:type="spellEnd"/>
      <w:r w:rsidR="00AD1639">
        <w:t xml:space="preserve"> genotypes (MLG); </w:t>
      </w:r>
    </w:p>
    <w:p w:rsidR="000428B5" w:rsidRDefault="0031692F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d</w:t>
      </w:r>
      <w:r w:rsidR="00AD1639">
        <w:t>eMLG</w:t>
      </w:r>
      <w:proofErr w:type="spellEnd"/>
      <w:proofErr w:type="gramEnd"/>
      <w:r w:rsidR="00AD1639">
        <w:t>: expected numbe</w:t>
      </w:r>
      <w:bookmarkStart w:id="0" w:name="_GoBack"/>
      <w:bookmarkEnd w:id="0"/>
      <w:r w:rsidR="00AD1639">
        <w:t>r of MLGs at smallest size of at least ten; SE: Standard error;</w:t>
      </w:r>
    </w:p>
    <w:p w:rsidR="000428B5" w:rsidRDefault="0031692F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e</w:t>
      </w:r>
      <w:r w:rsidR="00AD1639">
        <w:t>H</w:t>
      </w:r>
      <w:proofErr w:type="spellEnd"/>
      <w:proofErr w:type="gramEnd"/>
      <w:r w:rsidR="00AD1639">
        <w:t xml:space="preserve">: Shannon-Weiner Index of MLG diversity; </w:t>
      </w:r>
    </w:p>
    <w:p w:rsidR="000428B5" w:rsidRDefault="0031692F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f</w:t>
      </w:r>
      <w:r w:rsidR="00AD1639">
        <w:t>G</w:t>
      </w:r>
      <w:proofErr w:type="spellEnd"/>
      <w:proofErr w:type="gramEnd"/>
      <w:r w:rsidR="00AD1639">
        <w:t xml:space="preserve">: </w:t>
      </w:r>
      <w:proofErr w:type="spellStart"/>
      <w:r w:rsidR="00AD1639">
        <w:t>Stoddart</w:t>
      </w:r>
      <w:proofErr w:type="spellEnd"/>
      <w:r w:rsidR="00AD1639">
        <w:t xml:space="preserve"> and Taylor Index of MLG diversity; </w:t>
      </w:r>
    </w:p>
    <w:p w:rsidR="000428B5" w:rsidRDefault="0031692F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g</w:t>
      </w:r>
      <w:r w:rsidR="00AD1639">
        <w:t>Hexp</w:t>
      </w:r>
      <w:proofErr w:type="spellEnd"/>
      <w:proofErr w:type="gramEnd"/>
      <w:r w:rsidR="00AD1639">
        <w:t xml:space="preserve">: </w:t>
      </w:r>
      <w:proofErr w:type="spellStart"/>
      <w:r w:rsidR="00AD1639">
        <w:t>Nei’s</w:t>
      </w:r>
      <w:proofErr w:type="spellEnd"/>
      <w:r w:rsidR="00AD1639">
        <w:t xml:space="preserve"> 1978 expected heterozygosity; </w:t>
      </w:r>
    </w:p>
    <w:p w:rsidR="000428B5" w:rsidRDefault="000428B5" w:rsidP="00AD1639">
      <w:pPr>
        <w:spacing w:after="0" w:line="240" w:lineRule="auto"/>
        <w:rPr>
          <w:vertAlign w:val="superscript"/>
        </w:rPr>
      </w:pPr>
      <w:proofErr w:type="spellStart"/>
      <w:proofErr w:type="gramStart"/>
      <w:r>
        <w:rPr>
          <w:vertAlign w:val="superscript"/>
        </w:rPr>
        <w:t>h</w:t>
      </w:r>
      <w:r w:rsidR="00AD1639">
        <w:t>Ia</w:t>
      </w:r>
      <w:proofErr w:type="spellEnd"/>
      <w:proofErr w:type="gramEnd"/>
      <w:r w:rsidR="00AD1639">
        <w:t>:  Index of Association;</w:t>
      </w:r>
      <w:r w:rsidRPr="000428B5">
        <w:rPr>
          <w:vertAlign w:val="superscript"/>
        </w:rPr>
        <w:t xml:space="preserve"> </w:t>
      </w:r>
    </w:p>
    <w:p w:rsidR="00AD1639" w:rsidRDefault="000428B5" w:rsidP="00AD1639">
      <w:pPr>
        <w:spacing w:after="0" w:line="240" w:lineRule="auto"/>
      </w:pPr>
      <w:proofErr w:type="spellStart"/>
      <w:proofErr w:type="gramStart"/>
      <w:r>
        <w:rPr>
          <w:vertAlign w:val="superscript"/>
        </w:rPr>
        <w:t>i</w:t>
      </w:r>
      <w:proofErr w:type="spellEnd"/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AD1639" w:rsidRPr="002C15CB">
        <w:rPr>
          <w:rFonts w:eastAsiaTheme="minorEastAsia"/>
          <w:i/>
          <w:vertAlign w:val="subscript"/>
        </w:rPr>
        <w:t>d</w:t>
      </w:r>
      <w:r w:rsidR="00AD1639">
        <w:t>: standardized index of association</w:t>
      </w:r>
    </w:p>
    <w:p w:rsidR="00BD5F69" w:rsidRDefault="00BD5F69" w:rsidP="00752725">
      <w:pPr>
        <w:spacing w:after="0" w:line="240" w:lineRule="auto"/>
      </w:pPr>
    </w:p>
    <w:sectPr w:rsidR="00BD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39"/>
    <w:rsid w:val="000428B5"/>
    <w:rsid w:val="0031692F"/>
    <w:rsid w:val="0039018B"/>
    <w:rsid w:val="00752725"/>
    <w:rsid w:val="00891EDA"/>
    <w:rsid w:val="00975139"/>
    <w:rsid w:val="00AD1639"/>
    <w:rsid w:val="00B05BA9"/>
    <w:rsid w:val="00BD5F69"/>
    <w:rsid w:val="00D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ristainolab</dc:creator>
  <cp:lastModifiedBy>ristainolab</cp:lastModifiedBy>
  <cp:revision>3</cp:revision>
  <cp:lastPrinted>2016-08-15T19:27:00Z</cp:lastPrinted>
  <dcterms:created xsi:type="dcterms:W3CDTF">2016-08-15T19:42:00Z</dcterms:created>
  <dcterms:modified xsi:type="dcterms:W3CDTF">2016-08-15T21:05:00Z</dcterms:modified>
</cp:coreProperties>
</file>