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8"/>
        <w:gridCol w:w="1360"/>
        <w:gridCol w:w="1155"/>
        <w:gridCol w:w="204"/>
        <w:gridCol w:w="1359"/>
        <w:gridCol w:w="1154"/>
        <w:gridCol w:w="204"/>
        <w:gridCol w:w="1154"/>
        <w:gridCol w:w="1154"/>
        <w:gridCol w:w="204"/>
        <w:gridCol w:w="1154"/>
        <w:gridCol w:w="1154"/>
      </w:tblGrid>
      <w:tr w:rsidR="00251E42" w:rsidRPr="00AD6B59" w:rsidTr="00642F92">
        <w:trPr>
          <w:trHeight w:val="300"/>
        </w:trPr>
        <w:tc>
          <w:tcPr>
            <w:tcW w:w="155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>
              <w:rPr>
                <w:rFonts w:eastAsia="ＭＳ Ｐゴシック" w:cs="Times New Roman"/>
                <w:b/>
                <w:color w:val="000000"/>
                <w:kern w:val="0"/>
              </w:rPr>
              <w:t xml:space="preserve">S6 </w:t>
            </w:r>
            <w:r w:rsidRPr="00AD6B59">
              <w:rPr>
                <w:rFonts w:eastAsia="ＭＳ Ｐゴシック" w:cs="Times New Roman"/>
                <w:b/>
                <w:color w:val="000000"/>
                <w:kern w:val="0"/>
              </w:rPr>
              <w:t>Table</w:t>
            </w:r>
            <w:r>
              <w:rPr>
                <w:rFonts w:eastAsia="ＭＳ Ｐゴシック" w:cs="Times New Roman"/>
                <w:b/>
                <w:color w:val="000000"/>
                <w:kern w:val="0"/>
              </w:rPr>
              <w:t>.</w:t>
            </w: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 Stratified analysis by wound age for association between pain intensity and standardized NGF and S100A8/A9 </w:t>
            </w: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Standardized NGF concentration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Standardized S100A8/A9 concentrations</w:t>
            </w: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Wound age &lt; 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Wound age ≥ 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Wound age &lt; 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Wound age ≥ 9</w:t>
            </w: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P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P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P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P</w:t>
            </w: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NRS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0.17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0.74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0.23</w:t>
            </w: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SF-MPQ-2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  Continuous pain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0.22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0.56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0.06</w:t>
            </w: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  Intermittent pain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0.26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0.13</w:t>
            </w: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  Neuropathic pain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-0.49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0.60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0.60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0.04</w:t>
            </w: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  Affective descriptors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0.43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0.83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0.67</w:t>
            </w:r>
          </w:p>
        </w:tc>
      </w:tr>
      <w:tr w:rsidR="00251E42" w:rsidRPr="00AD6B59" w:rsidTr="00642F92">
        <w:trPr>
          <w:trHeight w:val="3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  Total score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-0.50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AD6B59" w:rsidRDefault="00251E42" w:rsidP="00642F92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0.12</w:t>
            </w:r>
          </w:p>
        </w:tc>
      </w:tr>
      <w:tr w:rsidR="00251E42" w:rsidRPr="00C37BEF" w:rsidTr="00642F92">
        <w:trPr>
          <w:trHeight w:val="300"/>
        </w:trPr>
        <w:tc>
          <w:tcPr>
            <w:tcW w:w="155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42" w:rsidRPr="00C37BEF" w:rsidRDefault="00251E42" w:rsidP="00642F92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AD6B59">
              <w:rPr>
                <w:rFonts w:eastAsia="ＭＳ Ｐゴシック" w:cs="Times New Roman"/>
                <w:color w:val="000000"/>
                <w:kern w:val="0"/>
              </w:rPr>
              <w:t>Values are presented as the calculated Spearman's correlation coefficient (</w:t>
            </w:r>
            <w:r w:rsidRPr="00AD6B59">
              <w:rPr>
                <w:rFonts w:eastAsia="ＭＳ Ｐゴシック" w:cs="Times New Roman"/>
                <w:i/>
                <w:color w:val="000000"/>
                <w:kern w:val="0"/>
              </w:rPr>
              <w:t>ρ</w:t>
            </w: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) followed by the </w:t>
            </w:r>
            <w:r w:rsidRPr="00AD6B59">
              <w:rPr>
                <w:rFonts w:eastAsia="ＭＳ Ｐゴシック" w:cs="Times New Roman"/>
                <w:i/>
                <w:iCs/>
                <w:color w:val="000000"/>
                <w:kern w:val="0"/>
              </w:rPr>
              <w:t>P</w:t>
            </w:r>
            <w:r w:rsidRPr="00AD6B59">
              <w:rPr>
                <w:rFonts w:eastAsia="ＭＳ Ｐゴシック" w:cs="Times New Roman"/>
                <w:color w:val="000000"/>
                <w:kern w:val="0"/>
              </w:rPr>
              <w:t xml:space="preserve"> value. The measured protein concentrations were standardized according to the wound area.</w:t>
            </w:r>
            <w:r w:rsidRPr="00AD6B59">
              <w:rPr>
                <w:rFonts w:eastAsia="ＭＳ Ｐゴシック" w:cs="Times New Roman"/>
                <w:color w:val="000000"/>
                <w:kern w:val="0"/>
              </w:rPr>
              <w:br/>
              <w:t>NRS, 10-points numerical rating scale; SF-MPQ-2, short-form McGill Pain Questionnaire 2; NGF, nerve growth factor.</w:t>
            </w:r>
          </w:p>
        </w:tc>
      </w:tr>
    </w:tbl>
    <w:p w:rsidR="00350C48" w:rsidRDefault="00350C48">
      <w:bookmarkStart w:id="0" w:name="_GoBack"/>
      <w:bookmarkEnd w:id="0"/>
    </w:p>
    <w:sectPr w:rsidR="00350C48" w:rsidSect="00251E42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2"/>
    <w:rsid w:val="00251E42"/>
    <w:rsid w:val="00350C48"/>
    <w:rsid w:val="006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20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2"/>
    <w:pPr>
      <w:widowControl w:val="0"/>
      <w:jc w:val="both"/>
    </w:pPr>
    <w:rPr>
      <w:rFonts w:eastAsiaTheme="minorEastAsia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2"/>
    <w:pPr>
      <w:widowControl w:val="0"/>
      <w:jc w:val="both"/>
    </w:pPr>
    <w:rPr>
      <w:rFonts w:eastAsiaTheme="minorEastAsia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 Taichi</dc:creator>
  <cp:keywords/>
  <dc:description/>
  <cp:lastModifiedBy>Goto Taichi</cp:lastModifiedBy>
  <cp:revision>1</cp:revision>
  <dcterms:created xsi:type="dcterms:W3CDTF">2016-11-21T16:09:00Z</dcterms:created>
  <dcterms:modified xsi:type="dcterms:W3CDTF">2016-11-21T16:09:00Z</dcterms:modified>
</cp:coreProperties>
</file>