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2" w:rsidRDefault="00C55AC3">
      <w:proofErr w:type="gramStart"/>
      <w:r>
        <w:rPr>
          <w:rFonts w:ascii="宋体" w:hAnsi="宋体" w:cs="宋体" w:hint="eastAsia"/>
          <w:szCs w:val="21"/>
        </w:rPr>
        <w:t>S</w:t>
      </w:r>
      <w:bookmarkStart w:id="0" w:name="_GoBack"/>
      <w:bookmarkEnd w:id="0"/>
      <w:r w:rsidR="00F933D0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 xml:space="preserve"> Table.</w:t>
      </w:r>
      <w:proofErr w:type="gramEnd"/>
      <w:r>
        <w:rPr>
          <w:rFonts w:ascii="宋体" w:hAnsi="宋体" w:cs="宋体" w:hint="eastAsia"/>
          <w:szCs w:val="21"/>
        </w:rPr>
        <w:t xml:space="preserve"> </w:t>
      </w:r>
      <w:proofErr w:type="gramStart"/>
      <w:r>
        <w:rPr>
          <w:rFonts w:ascii="宋体" w:hAnsi="宋体" w:cs="宋体" w:hint="eastAsia"/>
          <w:szCs w:val="21"/>
        </w:rPr>
        <w:t>Baseline of HbA1c.</w:t>
      </w:r>
      <w:proofErr w:type="gramEnd"/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3631"/>
        <w:gridCol w:w="2836"/>
      </w:tblGrid>
      <w:tr w:rsidR="00382F72">
        <w:trPr>
          <w:trHeight w:val="283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 Author, year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Group (sample size)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Glycated</w:t>
            </w:r>
            <w:proofErr w:type="spellEnd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hemoglobin (SD or 95%CI) (%)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proofErr w:type="spellStart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Karhula</w:t>
            </w:r>
            <w:proofErr w:type="spellEnd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T, 2015*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Intervention group(n=180)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7.25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Control group(n=70)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7.2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 Holmen H, 2014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FTA (n=51)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8.1 (1.1)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FTA-HC (n=50)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8.2 (1.1)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Control </w:t>
            </w: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group (n=50)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8.3 (1.2)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proofErr w:type="spellStart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Orsama</w:t>
            </w:r>
            <w:proofErr w:type="spellEnd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AL, 2013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Intervention group (n = 24)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6.86 (1.56)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Control group (n = 24)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7.09 (1.51)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 Quinn CC, 2011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Group 1: UC (n = 56)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9.2 (1.7)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Group 2: CO (n = 23)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9.3 (1.8)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Group 3: CPP (n = 22)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9.0 (1.8)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Group 4: CPDS (n = </w:t>
            </w: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62)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9.9 (2.1)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proofErr w:type="spellStart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Yoo</w:t>
            </w:r>
            <w:proofErr w:type="spellEnd"/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 xml:space="preserve"> HJ, 2009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Intervention group (n = 57)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7.6 (0.9)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Control group (n = 54)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7.4 (0.9)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Style w:val="font31"/>
                <w:rFonts w:asciiTheme="majorHAnsi" w:hint="default"/>
                <w:sz w:val="15"/>
                <w:szCs w:val="15"/>
                <w:lang/>
              </w:rPr>
              <w:t xml:space="preserve">  </w:t>
            </w:r>
            <w:proofErr w:type="spellStart"/>
            <w:r>
              <w:rPr>
                <w:rStyle w:val="font31"/>
                <w:rFonts w:asciiTheme="majorHAnsi" w:hint="default"/>
                <w:sz w:val="15"/>
                <w:szCs w:val="15"/>
                <w:lang/>
              </w:rPr>
              <w:t>Mar</w:t>
            </w:r>
            <w:r>
              <w:rPr>
                <w:rStyle w:val="font11"/>
                <w:rFonts w:asciiTheme="majorHAnsi" w:eastAsia="黑体"/>
                <w:sz w:val="15"/>
                <w:szCs w:val="15"/>
                <w:lang/>
              </w:rPr>
              <w:t>ı</w:t>
            </w:r>
            <w:r>
              <w:rPr>
                <w:rStyle w:val="font01"/>
                <w:rFonts w:asciiTheme="majorHAnsi" w:hint="default"/>
                <w:sz w:val="15"/>
                <w:szCs w:val="15"/>
                <w:lang/>
              </w:rPr>
              <w:t>´</w:t>
            </w:r>
            <w:r>
              <w:rPr>
                <w:rStyle w:val="font31"/>
                <w:rFonts w:asciiTheme="majorHAnsi" w:hint="default"/>
                <w:sz w:val="15"/>
                <w:szCs w:val="15"/>
                <w:lang/>
              </w:rPr>
              <w:t>a</w:t>
            </w:r>
            <w:proofErr w:type="spellEnd"/>
            <w:r>
              <w:rPr>
                <w:rStyle w:val="font31"/>
                <w:rFonts w:asciiTheme="majorHAnsi" w:hint="default"/>
                <w:sz w:val="15"/>
                <w:szCs w:val="15"/>
                <w:lang/>
              </w:rPr>
              <w:t xml:space="preserve"> I RI, 2009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Telemedicine group(n=161)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7.62 (7.38, 7.88)</w:t>
            </w:r>
          </w:p>
        </w:tc>
      </w:tr>
      <w:tr w:rsidR="00382F72">
        <w:trPr>
          <w:trHeight w:val="283"/>
          <w:jc w:val="center"/>
        </w:trPr>
        <w:tc>
          <w:tcPr>
            <w:tcW w:w="1869" w:type="dxa"/>
            <w:vMerge/>
            <w:shd w:val="clear" w:color="auto" w:fill="auto"/>
            <w:vAlign w:val="center"/>
          </w:tcPr>
          <w:p w:rsidR="00382F72" w:rsidRDefault="00382F72">
            <w:pPr>
              <w:jc w:val="left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Control group(n=167)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2F72" w:rsidRDefault="00C55AC3">
            <w:pPr>
              <w:widowControl/>
              <w:jc w:val="left"/>
              <w:textAlignment w:val="center"/>
              <w:rPr>
                <w:rFonts w:asciiTheme="majorHAnsi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Theme="majorHAnsi" w:eastAsia="黑体" w:hAnsi="宋体" w:cs="黑体" w:hint="eastAsia"/>
                <w:color w:val="000000"/>
                <w:kern w:val="0"/>
                <w:sz w:val="15"/>
                <w:szCs w:val="15"/>
                <w:lang/>
              </w:rPr>
              <w:t>7.41 (7.21, 7.61)</w:t>
            </w:r>
          </w:p>
        </w:tc>
      </w:tr>
    </w:tbl>
    <w:p w:rsidR="00382F72" w:rsidRDefault="00C55AC3">
      <w:r>
        <w:rPr>
          <w:rFonts w:hint="eastAsia"/>
        </w:rPr>
        <w:t xml:space="preserve">* There is no SD or 95%CI available in the </w:t>
      </w:r>
      <w:r>
        <w:rPr>
          <w:rFonts w:hint="eastAsia"/>
        </w:rPr>
        <w:t>study.</w:t>
      </w:r>
    </w:p>
    <w:sectPr w:rsidR="00382F72" w:rsidSect="0038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C3" w:rsidRDefault="00C55AC3" w:rsidP="00F933D0">
      <w:r>
        <w:separator/>
      </w:r>
    </w:p>
  </w:endnote>
  <w:endnote w:type="continuationSeparator" w:id="0">
    <w:p w:rsidR="00C55AC3" w:rsidRDefault="00C55AC3" w:rsidP="00F9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C3" w:rsidRDefault="00C55AC3" w:rsidP="00F933D0">
      <w:r>
        <w:separator/>
      </w:r>
    </w:p>
  </w:footnote>
  <w:footnote w:type="continuationSeparator" w:id="0">
    <w:p w:rsidR="00C55AC3" w:rsidRDefault="00C55AC3" w:rsidP="00F93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E07ECB"/>
    <w:rsid w:val="00382F72"/>
    <w:rsid w:val="00C55AC3"/>
    <w:rsid w:val="00F933D0"/>
    <w:rsid w:val="15871D87"/>
    <w:rsid w:val="18EB6615"/>
    <w:rsid w:val="1DEC6DC5"/>
    <w:rsid w:val="27E07ECB"/>
    <w:rsid w:val="2EEB210B"/>
    <w:rsid w:val="49B421FC"/>
    <w:rsid w:val="57197EE6"/>
    <w:rsid w:val="67EF29CA"/>
    <w:rsid w:val="6AD76DC9"/>
    <w:rsid w:val="739E44FA"/>
    <w:rsid w:val="76AD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F7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382F72"/>
    <w:pPr>
      <w:keepNext/>
      <w:keepLines/>
      <w:spacing w:line="413" w:lineRule="auto"/>
      <w:outlineLvl w:val="1"/>
    </w:pPr>
    <w:rPr>
      <w:rFonts w:ascii="Arial" w:eastAsia="仿宋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382F72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382F7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382F72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9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33D0"/>
    <w:rPr>
      <w:kern w:val="2"/>
      <w:sz w:val="18"/>
      <w:szCs w:val="18"/>
    </w:rPr>
  </w:style>
  <w:style w:type="paragraph" w:styleId="a4">
    <w:name w:val="footer"/>
    <w:basedOn w:val="a"/>
    <w:link w:val="Char0"/>
    <w:rsid w:val="00F9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33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2016-09-20T12:25:00Z</dcterms:created>
  <dcterms:modified xsi:type="dcterms:W3CDTF">2016-11-08T01:28:00Z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