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2F" w:rsidRPr="00716910" w:rsidRDefault="00B05314">
      <w:pPr>
        <w:rPr>
          <w:b/>
          <w:sz w:val="28"/>
          <w:u w:val="single"/>
          <w:lang w:val="en-US"/>
        </w:rPr>
      </w:pPr>
      <w:r>
        <w:rPr>
          <w:b/>
          <w:sz w:val="28"/>
          <w:u w:val="single"/>
          <w:lang w:val="en-US"/>
        </w:rPr>
        <w:t>S1</w:t>
      </w:r>
      <w:r w:rsidR="00716910" w:rsidRPr="00716910">
        <w:rPr>
          <w:b/>
          <w:sz w:val="28"/>
          <w:u w:val="single"/>
          <w:lang w:val="en-US"/>
        </w:rPr>
        <w:t xml:space="preserve"> Text</w:t>
      </w:r>
    </w:p>
    <w:p w:rsidR="00716910" w:rsidRPr="00716910" w:rsidRDefault="00716910" w:rsidP="00716910">
      <w:pPr>
        <w:spacing w:line="240" w:lineRule="auto"/>
        <w:rPr>
          <w:rStyle w:val="Svaghenvisning"/>
          <w:rFonts w:cs="Times New Roman"/>
          <w:b/>
          <w:smallCaps w:val="0"/>
          <w:color w:val="auto"/>
          <w:sz w:val="24"/>
          <w:szCs w:val="24"/>
          <w:lang w:val="en-US"/>
        </w:rPr>
      </w:pPr>
      <w:r w:rsidRPr="00716910">
        <w:rPr>
          <w:rStyle w:val="Svaghenvisning"/>
          <w:rFonts w:cs="Times New Roman"/>
          <w:b/>
          <w:smallCaps w:val="0"/>
          <w:color w:val="auto"/>
          <w:sz w:val="24"/>
          <w:szCs w:val="24"/>
          <w:lang w:val="en-US"/>
        </w:rPr>
        <w:t>User definition for antithrombotic treatment, NSAID’s, and SSRI’s</w:t>
      </w:r>
      <w:r w:rsidR="003C57FB">
        <w:rPr>
          <w:rStyle w:val="Svaghenvisning"/>
          <w:rFonts w:cs="Times New Roman"/>
          <w:b/>
          <w:smallCaps w:val="0"/>
          <w:color w:val="auto"/>
          <w:sz w:val="24"/>
          <w:szCs w:val="24"/>
          <w:lang w:val="en-US"/>
        </w:rPr>
        <w:t xml:space="preserve"> for the analyses of potential predictors</w:t>
      </w:r>
    </w:p>
    <w:p w:rsidR="00716910" w:rsidRPr="00716910" w:rsidRDefault="00716910" w:rsidP="00716910">
      <w:pPr>
        <w:spacing w:line="240" w:lineRule="auto"/>
        <w:rPr>
          <w:rFonts w:cs="Times New Roman"/>
          <w:sz w:val="24"/>
          <w:szCs w:val="24"/>
          <w:lang w:val="en-US"/>
        </w:rPr>
      </w:pPr>
      <w:r w:rsidRPr="00716910">
        <w:rPr>
          <w:rStyle w:val="Svaghenvisning"/>
          <w:rFonts w:cs="Times New Roman"/>
          <w:smallCaps w:val="0"/>
          <w:color w:val="auto"/>
          <w:sz w:val="24"/>
          <w:szCs w:val="24"/>
          <w:lang w:val="en-US"/>
        </w:rPr>
        <w:t xml:space="preserve">To calculate the treatment period for each filled prescription, we assumed that one tablet of acetylsalicylic acid (tablets of 75mg and 150mg) or </w:t>
      </w:r>
      <w:proofErr w:type="spellStart"/>
      <w:r w:rsidRPr="00716910">
        <w:rPr>
          <w:rStyle w:val="Svaghenvisning"/>
          <w:rFonts w:cs="Times New Roman"/>
          <w:smallCaps w:val="0"/>
          <w:color w:val="auto"/>
          <w:sz w:val="24"/>
          <w:szCs w:val="24"/>
          <w:lang w:val="en-US"/>
        </w:rPr>
        <w:t>clopidogrel</w:t>
      </w:r>
      <w:proofErr w:type="spellEnd"/>
      <w:r w:rsidRPr="00716910">
        <w:rPr>
          <w:rStyle w:val="Svaghenvisning"/>
          <w:rFonts w:cs="Times New Roman"/>
          <w:smallCaps w:val="0"/>
          <w:color w:val="auto"/>
          <w:sz w:val="24"/>
          <w:szCs w:val="24"/>
          <w:lang w:val="en-US"/>
        </w:rPr>
        <w:t xml:space="preserve"> (tablets of 75mg) corresponded to one day of treatment. For warfarin (tablets of </w:t>
      </w:r>
      <w:proofErr w:type="gramStart"/>
      <w:r w:rsidRPr="00716910">
        <w:rPr>
          <w:rStyle w:val="Svaghenvisning"/>
          <w:rFonts w:cs="Times New Roman"/>
          <w:smallCaps w:val="0"/>
          <w:color w:val="auto"/>
          <w:sz w:val="24"/>
          <w:szCs w:val="24"/>
          <w:lang w:val="en-US"/>
        </w:rPr>
        <w:t>2,5mg)</w:t>
      </w:r>
      <w:proofErr w:type="gramEnd"/>
      <w:r w:rsidRPr="00716910">
        <w:rPr>
          <w:rStyle w:val="Svaghenvisning"/>
          <w:rFonts w:cs="Times New Roman"/>
          <w:smallCaps w:val="0"/>
          <w:color w:val="auto"/>
          <w:sz w:val="24"/>
          <w:szCs w:val="24"/>
          <w:lang w:val="en-US"/>
        </w:rPr>
        <w:t xml:space="preserve"> there is no standard dosage and treatment is regulated for each individual according to INR (international normalized ratio). We assumed a daily dosage of 5 mg.</w:t>
      </w:r>
      <w:r w:rsidRPr="00716910">
        <w:rPr>
          <w:rFonts w:cs="Times New Roman"/>
          <w:sz w:val="24"/>
          <w:szCs w:val="24"/>
          <w:lang w:val="en-US"/>
        </w:rPr>
        <w:t xml:space="preserve"> For SSRI’s we calculated with one tablet corresponding to one day of treatment. For each type of NSAID reported to have hemorrhagic side effects, we calculated the daily dosages from the strength of the tablets and the standard dosages recommended for chronic users. For instance, we assumed a daily intake of 1800 mg of ibuprofen, if 600 mg tablets </w:t>
      </w:r>
      <w:proofErr w:type="gramStart"/>
      <w:r w:rsidRPr="00716910">
        <w:rPr>
          <w:rFonts w:cs="Times New Roman"/>
          <w:sz w:val="24"/>
          <w:szCs w:val="24"/>
          <w:lang w:val="en-US"/>
        </w:rPr>
        <w:t>were prescribed</w:t>
      </w:r>
      <w:proofErr w:type="gramEnd"/>
      <w:r w:rsidRPr="00716910">
        <w:rPr>
          <w:rFonts w:cs="Times New Roman"/>
          <w:sz w:val="24"/>
          <w:szCs w:val="24"/>
          <w:lang w:val="en-US"/>
        </w:rPr>
        <w:t xml:space="preserve">. </w:t>
      </w:r>
    </w:p>
    <w:p w:rsidR="00716910" w:rsidRPr="00716910" w:rsidRDefault="00716910" w:rsidP="00716910">
      <w:pPr>
        <w:spacing w:line="240" w:lineRule="auto"/>
        <w:rPr>
          <w:rStyle w:val="Svaghenvisning"/>
          <w:rFonts w:cs="Times New Roman"/>
          <w:smallCaps w:val="0"/>
          <w:color w:val="auto"/>
          <w:sz w:val="24"/>
          <w:szCs w:val="24"/>
          <w:lang w:val="en-US"/>
        </w:rPr>
      </w:pPr>
    </w:p>
    <w:p w:rsidR="00716910" w:rsidRPr="00716910" w:rsidRDefault="00716910" w:rsidP="00716910">
      <w:pPr>
        <w:spacing w:line="240" w:lineRule="auto"/>
        <w:rPr>
          <w:rFonts w:cs="Times New Roman"/>
          <w:sz w:val="24"/>
          <w:szCs w:val="24"/>
          <w:lang w:val="en-US"/>
        </w:rPr>
      </w:pPr>
      <w:r w:rsidRPr="00716910">
        <w:rPr>
          <w:rStyle w:val="Svaghenvisning"/>
          <w:rFonts w:cs="Times New Roman"/>
          <w:smallCaps w:val="0"/>
          <w:color w:val="auto"/>
          <w:sz w:val="24"/>
          <w:szCs w:val="24"/>
          <w:lang w:val="en-US"/>
        </w:rPr>
        <w:t xml:space="preserve">To avoid overestimation of exposure time, current treatment </w:t>
      </w:r>
      <w:proofErr w:type="gramStart"/>
      <w:r w:rsidRPr="00716910">
        <w:rPr>
          <w:rStyle w:val="Svaghenvisning"/>
          <w:rFonts w:cs="Times New Roman"/>
          <w:smallCaps w:val="0"/>
          <w:color w:val="auto"/>
          <w:sz w:val="24"/>
          <w:szCs w:val="24"/>
          <w:lang w:val="en-US"/>
        </w:rPr>
        <w:t>was always based</w:t>
      </w:r>
      <w:proofErr w:type="gramEnd"/>
      <w:r w:rsidRPr="00716910">
        <w:rPr>
          <w:rStyle w:val="Svaghenvisning"/>
          <w:rFonts w:cs="Times New Roman"/>
          <w:smallCaps w:val="0"/>
          <w:color w:val="auto"/>
          <w:sz w:val="24"/>
          <w:szCs w:val="24"/>
          <w:lang w:val="en-US"/>
        </w:rPr>
        <w:t xml:space="preserve"> on the last filled prescription and any prescription was restricted to last for a maximum of 365 days. Patients </w:t>
      </w:r>
      <w:proofErr w:type="gramStart"/>
      <w:r w:rsidRPr="00716910">
        <w:rPr>
          <w:rStyle w:val="Svaghenvisning"/>
          <w:rFonts w:cs="Times New Roman"/>
          <w:smallCaps w:val="0"/>
          <w:color w:val="auto"/>
          <w:sz w:val="24"/>
          <w:szCs w:val="24"/>
          <w:lang w:val="en-US"/>
        </w:rPr>
        <w:t>were moved</w:t>
      </w:r>
      <w:proofErr w:type="gramEnd"/>
      <w:r w:rsidRPr="00716910">
        <w:rPr>
          <w:rStyle w:val="Svaghenvisning"/>
          <w:rFonts w:cs="Times New Roman"/>
          <w:smallCaps w:val="0"/>
          <w:color w:val="auto"/>
          <w:sz w:val="24"/>
          <w:szCs w:val="24"/>
          <w:lang w:val="en-US"/>
        </w:rPr>
        <w:t xml:space="preserve"> to the unexposed group when no new prescription was filled after</w:t>
      </w:r>
      <w:r w:rsidRPr="00716910">
        <w:rPr>
          <w:rFonts w:cs="Times New Roman"/>
          <w:sz w:val="24"/>
          <w:szCs w:val="24"/>
          <w:lang w:val="en-US"/>
        </w:rPr>
        <w:t xml:space="preserve"> the treatment period of the most recent prescription plus a number of days corresponding to 10% of the treatment time, allowing “slow </w:t>
      </w:r>
      <w:proofErr w:type="spellStart"/>
      <w:r w:rsidRPr="00716910">
        <w:rPr>
          <w:rFonts w:cs="Times New Roman"/>
          <w:sz w:val="24"/>
          <w:szCs w:val="24"/>
          <w:lang w:val="en-US"/>
        </w:rPr>
        <w:t>refillers</w:t>
      </w:r>
      <w:proofErr w:type="spellEnd"/>
      <w:r w:rsidRPr="00716910">
        <w:rPr>
          <w:rFonts w:cs="Times New Roman"/>
          <w:sz w:val="24"/>
          <w:szCs w:val="24"/>
          <w:lang w:val="en-US"/>
        </w:rPr>
        <w:t xml:space="preserve">” to remain in the exposed group. Individuals filling a new prescription of antithrombotic medicine at any time during follow-up reentered the exposed group from the dispensing date. Patients </w:t>
      </w:r>
      <w:proofErr w:type="gramStart"/>
      <w:r w:rsidRPr="00716910">
        <w:rPr>
          <w:rFonts w:cs="Times New Roman"/>
          <w:sz w:val="24"/>
          <w:szCs w:val="24"/>
          <w:lang w:val="en-US"/>
        </w:rPr>
        <w:t>were censored</w:t>
      </w:r>
      <w:proofErr w:type="gramEnd"/>
      <w:r w:rsidRPr="00716910">
        <w:rPr>
          <w:rFonts w:cs="Times New Roman"/>
          <w:sz w:val="24"/>
          <w:szCs w:val="24"/>
          <w:lang w:val="en-US"/>
        </w:rPr>
        <w:t xml:space="preserve"> during hospital stays, as medicine use is not recorded here. After discharge, unexposed patients reentered the cohort, and exposed individuals were, to account for any adjustments in treatment, continuously censored until a new prescription </w:t>
      </w:r>
      <w:proofErr w:type="gramStart"/>
      <w:r w:rsidRPr="00716910">
        <w:rPr>
          <w:rFonts w:cs="Times New Roman"/>
          <w:sz w:val="24"/>
          <w:szCs w:val="24"/>
          <w:lang w:val="en-US"/>
        </w:rPr>
        <w:t>was filled</w:t>
      </w:r>
      <w:proofErr w:type="gramEnd"/>
      <w:r w:rsidRPr="00716910">
        <w:rPr>
          <w:rFonts w:cs="Times New Roman"/>
          <w:sz w:val="24"/>
          <w:szCs w:val="24"/>
          <w:lang w:val="en-US"/>
        </w:rPr>
        <w:t>.</w:t>
      </w:r>
    </w:p>
    <w:p w:rsidR="00716910" w:rsidRPr="00716910" w:rsidRDefault="00716910" w:rsidP="00716910">
      <w:pPr>
        <w:spacing w:line="240" w:lineRule="auto"/>
        <w:rPr>
          <w:rFonts w:cs="Times New Roman"/>
          <w:sz w:val="24"/>
          <w:szCs w:val="24"/>
          <w:lang w:val="en-US"/>
        </w:rPr>
      </w:pPr>
    </w:p>
    <w:p w:rsidR="00716910" w:rsidRPr="00716910" w:rsidRDefault="00716910">
      <w:pPr>
        <w:rPr>
          <w:b/>
          <w:sz w:val="28"/>
          <w:u w:val="single"/>
          <w:lang w:val="en-US"/>
        </w:rPr>
      </w:pPr>
      <w:bookmarkStart w:id="0" w:name="_GoBack"/>
      <w:bookmarkEnd w:id="0"/>
    </w:p>
    <w:sectPr w:rsidR="00716910" w:rsidRPr="007169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2F"/>
    <w:rsid w:val="003C57FB"/>
    <w:rsid w:val="00716910"/>
    <w:rsid w:val="007361B9"/>
    <w:rsid w:val="007E0201"/>
    <w:rsid w:val="008D7112"/>
    <w:rsid w:val="009D3B2F"/>
    <w:rsid w:val="00B05314"/>
    <w:rsid w:val="00EB0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3C84-7F0E-4564-A795-4A95DD6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henvisning">
    <w:name w:val="Subtle Reference"/>
    <w:basedOn w:val="Standardskrifttypeiafsnit"/>
    <w:uiPriority w:val="31"/>
    <w:qFormat/>
    <w:rsid w:val="009D3B2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Schmidt</dc:creator>
  <cp:keywords/>
  <dc:description/>
  <cp:lastModifiedBy>Linnea Schmidt</cp:lastModifiedBy>
  <cp:revision>4</cp:revision>
  <dcterms:created xsi:type="dcterms:W3CDTF">2016-06-16T11:02:00Z</dcterms:created>
  <dcterms:modified xsi:type="dcterms:W3CDTF">2016-09-18T11:03:00Z</dcterms:modified>
</cp:coreProperties>
</file>