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4C" w:rsidRDefault="00240D4C" w:rsidP="00240D4C">
      <w:pPr>
        <w:pStyle w:val="Caption"/>
        <w:keepNext/>
        <w:jc w:val="both"/>
      </w:pPr>
      <w:bookmarkStart w:id="0" w:name="_Toc417305301"/>
      <w:proofErr w:type="gramStart"/>
      <w:r>
        <w:rPr>
          <w:b/>
        </w:rPr>
        <w:t>S6 Table.</w:t>
      </w:r>
      <w:proofErr w:type="gramEnd"/>
      <w:r>
        <w:t xml:space="preserve"> </w:t>
      </w:r>
      <w:r w:rsidRPr="00375623">
        <w:rPr>
          <w:b/>
        </w:rPr>
        <w:t xml:space="preserve">Spearman’s correlation results for marine surface water at </w:t>
      </w:r>
      <w:r>
        <w:rPr>
          <w:b/>
        </w:rPr>
        <w:t>Kūʻau</w:t>
      </w:r>
      <w:r w:rsidRPr="00375623">
        <w:rPr>
          <w:b/>
        </w:rPr>
        <w:t xml:space="preserve"> Bay.</w:t>
      </w:r>
      <w:r w:rsidRPr="00610CFA">
        <w:t xml:space="preserve"> </w:t>
      </w:r>
    </w:p>
    <w:tbl>
      <w:tblPr>
        <w:tblpPr w:leftFromText="180" w:rightFromText="180" w:vertAnchor="page" w:horzAnchor="margin" w:tblpY="1945"/>
        <w:tblW w:w="0" w:type="auto"/>
        <w:tblLook w:val="04A0" w:firstRow="1" w:lastRow="0" w:firstColumn="1" w:lastColumn="0" w:noHBand="0" w:noVBand="1"/>
      </w:tblPr>
      <w:tblGrid>
        <w:gridCol w:w="1074"/>
        <w:gridCol w:w="363"/>
        <w:gridCol w:w="1250"/>
        <w:gridCol w:w="885"/>
        <w:gridCol w:w="1250"/>
        <w:gridCol w:w="1250"/>
        <w:gridCol w:w="1250"/>
        <w:gridCol w:w="1250"/>
      </w:tblGrid>
      <w:tr w:rsidR="00240D4C" w:rsidRPr="000F160E" w:rsidTr="006D46F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60E">
              <w:rPr>
                <w:rFonts w:asciiTheme="minorHAnsi" w:eastAsia="Times New Roman" w:hAnsiTheme="minorHAnsi" w:cs="Times New Roman"/>
                <w:b/>
                <w:bCs/>
              </w:rPr>
              <w:t>Salinity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60E">
              <w:rPr>
                <w:rFonts w:asciiTheme="minorHAnsi" w:eastAsia="Times New Roman" w:hAnsiTheme="minorHAnsi" w:cs="Times New Roman"/>
                <w:b/>
                <w:bCs/>
              </w:rPr>
              <w:t>SiO</w:t>
            </w:r>
            <w:r w:rsidRPr="000F160E">
              <w:rPr>
                <w:rFonts w:asciiTheme="minorHAnsi" w:eastAsia="Times New Roman" w:hAnsiTheme="minorHAnsi" w:cs="Times New Roman"/>
                <w:b/>
                <w:bCs/>
                <w:vertAlign w:val="subscript"/>
              </w:rPr>
              <w:t>4</w:t>
            </w:r>
            <w:r w:rsidRPr="000F160E">
              <w:rPr>
                <w:rFonts w:asciiTheme="minorHAnsi" w:eastAsia="Times New Roman" w:hAnsiTheme="minorHAnsi" w:cs="Times New Roman"/>
                <w:b/>
                <w:bCs/>
                <w:vertAlign w:val="superscript"/>
              </w:rPr>
              <w:t>4-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</w:rPr>
              <w:t>TDN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60E">
              <w:rPr>
                <w:rFonts w:asciiTheme="minorHAnsi" w:eastAsia="Times New Roman" w:hAnsiTheme="minorHAnsi" w:cs="Times New Roman"/>
                <w:b/>
                <w:bCs/>
              </w:rPr>
              <w:t>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</w:rPr>
              <w:t>TDP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60E">
              <w:rPr>
                <w:rFonts w:asciiTheme="minorHAnsi" w:eastAsia="Times New Roman" w:hAnsiTheme="minorHAnsi" w:cs="Times New Roman"/>
                <w:b/>
                <w:bCs/>
              </w:rPr>
              <w:t>PO</w:t>
            </w:r>
            <w:r w:rsidRPr="000F160E">
              <w:rPr>
                <w:rFonts w:asciiTheme="minorHAnsi" w:eastAsia="Times New Roman" w:hAnsiTheme="minorHAnsi" w:cs="Times New Roman"/>
                <w:b/>
                <w:bCs/>
                <w:vertAlign w:val="subscript"/>
              </w:rPr>
              <w:t>4</w:t>
            </w:r>
            <w:r w:rsidRPr="000F160E">
              <w:rPr>
                <w:rFonts w:asciiTheme="minorHAnsi" w:eastAsia="Times New Roman" w:hAnsiTheme="minorHAnsi" w:cs="Times New Roman"/>
                <w:b/>
                <w:bCs/>
                <w:vertAlign w:val="superscript"/>
              </w:rPr>
              <w:t>3-</w:t>
            </w:r>
          </w:p>
        </w:tc>
      </w:tr>
      <w:tr w:rsidR="00240D4C" w:rsidRPr="000F160E" w:rsidTr="006D46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60E">
              <w:rPr>
                <w:rFonts w:asciiTheme="minorHAnsi" w:eastAsia="Times New Roman" w:hAnsiTheme="minorHAnsi" w:cs="Times New Roman"/>
                <w:b/>
                <w:bCs/>
              </w:rPr>
              <w:t>Distance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r</w:t>
            </w:r>
            <w:r w:rsidRPr="008A1090">
              <w:rPr>
                <w:rFonts w:asciiTheme="minorHAnsi" w:eastAsia="Times New Roman" w:hAnsiTheme="minorHAnsi" w:cs="Times New Roman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-0.71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-0.76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-0.75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-0.59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-0.72</w:t>
            </w:r>
          </w:p>
        </w:tc>
      </w:tr>
      <w:tr w:rsidR="00240D4C" w:rsidRPr="000F160E" w:rsidTr="006D46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0.0000002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0.0157</w:t>
            </w:r>
          </w:p>
        </w:tc>
      </w:tr>
      <w:tr w:rsidR="00240D4C" w:rsidRPr="000F160E" w:rsidTr="006D46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</w:tr>
      <w:tr w:rsidR="00240D4C" w:rsidRPr="000F160E" w:rsidTr="006D46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60E">
              <w:rPr>
                <w:rFonts w:asciiTheme="minorHAnsi" w:eastAsia="Times New Roman" w:hAnsiTheme="minorHAnsi" w:cs="Times New Roman"/>
                <w:b/>
                <w:bCs/>
              </w:rPr>
              <w:t>Salinity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r</w:t>
            </w:r>
            <w:r w:rsidRPr="008A1090">
              <w:rPr>
                <w:rFonts w:asciiTheme="minorHAnsi" w:eastAsia="Times New Roman" w:hAnsiTheme="minorHAnsi" w:cs="Times New Roman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-0.66</w:t>
            </w:r>
          </w:p>
        </w:tc>
      </w:tr>
      <w:tr w:rsidR="00240D4C" w:rsidRPr="000F160E" w:rsidTr="006D46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0.0332</w:t>
            </w:r>
          </w:p>
        </w:tc>
      </w:tr>
      <w:tr w:rsidR="00240D4C" w:rsidRPr="000F160E" w:rsidTr="006D46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</w:tr>
      <w:tr w:rsidR="00240D4C" w:rsidRPr="000F160E" w:rsidTr="006D46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60E">
              <w:rPr>
                <w:rFonts w:asciiTheme="minorHAnsi" w:eastAsia="Times New Roman" w:hAnsiTheme="minorHAnsi" w:cs="Times New Roman"/>
                <w:b/>
                <w:bCs/>
              </w:rPr>
              <w:t>SiO</w:t>
            </w:r>
            <w:r w:rsidRPr="000F160E">
              <w:rPr>
                <w:rFonts w:asciiTheme="minorHAnsi" w:eastAsia="Times New Roman" w:hAnsiTheme="minorHAnsi" w:cs="Times New Roman"/>
                <w:b/>
                <w:bCs/>
                <w:vertAlign w:val="subscript"/>
              </w:rPr>
              <w:t>4</w:t>
            </w:r>
            <w:r w:rsidRPr="000F160E">
              <w:rPr>
                <w:rFonts w:asciiTheme="minorHAnsi" w:eastAsia="Times New Roman" w:hAnsiTheme="minorHAnsi" w:cs="Times New Roman"/>
                <w:b/>
                <w:bCs/>
                <w:vertAlign w:val="superscript"/>
              </w:rPr>
              <w:t>4-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r</w:t>
            </w:r>
            <w:r w:rsidRPr="008A1090">
              <w:rPr>
                <w:rFonts w:asciiTheme="minorHAnsi" w:eastAsia="Times New Roman" w:hAnsiTheme="minorHAnsi" w:cs="Times New Roman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0.89</w:t>
            </w:r>
          </w:p>
        </w:tc>
      </w:tr>
      <w:tr w:rsidR="00240D4C" w:rsidRPr="000F160E" w:rsidTr="006D46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0.0000002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0.0000002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0.0000002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0.0000002</w:t>
            </w:r>
          </w:p>
        </w:tc>
      </w:tr>
      <w:tr w:rsidR="00240D4C" w:rsidRPr="000F160E" w:rsidTr="006D46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</w:tr>
      <w:tr w:rsidR="00240D4C" w:rsidRPr="000F160E" w:rsidTr="006D46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</w:rPr>
              <w:t>TDN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r</w:t>
            </w:r>
            <w:r w:rsidRPr="008A1090">
              <w:rPr>
                <w:rFonts w:asciiTheme="minorHAnsi" w:eastAsia="Times New Roman" w:hAnsiTheme="minorHAnsi" w:cs="Times New Roman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0.93</w:t>
            </w:r>
          </w:p>
        </w:tc>
      </w:tr>
      <w:tr w:rsidR="00240D4C" w:rsidRPr="000F160E" w:rsidTr="006D46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0.0000002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0.0000002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0.0000002</w:t>
            </w:r>
          </w:p>
        </w:tc>
      </w:tr>
      <w:tr w:rsidR="00240D4C" w:rsidRPr="000F160E" w:rsidTr="006D46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</w:tr>
      <w:tr w:rsidR="00240D4C" w:rsidRPr="000F160E" w:rsidTr="006D46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60E">
              <w:rPr>
                <w:rFonts w:asciiTheme="minorHAnsi" w:eastAsia="Times New Roman" w:hAnsiTheme="minorHAnsi" w:cs="Times New Roman"/>
                <w:b/>
                <w:bCs/>
              </w:rPr>
              <w:t>DIN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r</w:t>
            </w:r>
            <w:r w:rsidRPr="008A1090">
              <w:rPr>
                <w:rFonts w:asciiTheme="minorHAnsi" w:eastAsia="Times New Roman" w:hAnsiTheme="minorHAnsi" w:cs="Times New Roman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0.95</w:t>
            </w:r>
          </w:p>
        </w:tc>
      </w:tr>
      <w:tr w:rsidR="00240D4C" w:rsidRPr="000F160E" w:rsidTr="006D46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0.0000002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0.0000002</w:t>
            </w:r>
          </w:p>
        </w:tc>
      </w:tr>
      <w:tr w:rsidR="00240D4C" w:rsidRPr="000F160E" w:rsidTr="006D46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</w:tr>
      <w:tr w:rsidR="00240D4C" w:rsidRPr="000F160E" w:rsidTr="006D46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</w:rPr>
              <w:t>TDP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r</w:t>
            </w:r>
            <w:r w:rsidRPr="008A1090">
              <w:rPr>
                <w:rFonts w:asciiTheme="minorHAnsi" w:eastAsia="Times New Roman" w:hAnsiTheme="minorHAnsi" w:cs="Times New Roman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0.976</w:t>
            </w:r>
          </w:p>
        </w:tc>
      </w:tr>
      <w:tr w:rsidR="00240D4C" w:rsidRPr="000F160E" w:rsidTr="006D46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4C" w:rsidRPr="000F160E" w:rsidRDefault="00240D4C" w:rsidP="006D46F6">
            <w:pPr>
              <w:spacing w:after="0"/>
              <w:jc w:val="right"/>
              <w:rPr>
                <w:rFonts w:asciiTheme="minorHAnsi" w:eastAsia="Times New Roman" w:hAnsiTheme="minorHAnsi" w:cs="Times New Roman"/>
              </w:rPr>
            </w:pPr>
            <w:r w:rsidRPr="000F160E">
              <w:rPr>
                <w:rFonts w:asciiTheme="minorHAnsi" w:eastAsia="Times New Roman" w:hAnsiTheme="minorHAnsi" w:cs="Times New Roman"/>
              </w:rPr>
              <w:t>0.0000002</w:t>
            </w:r>
          </w:p>
        </w:tc>
      </w:tr>
    </w:tbl>
    <w:p w:rsidR="00240D4C" w:rsidRDefault="00240D4C" w:rsidP="00240D4C">
      <w:pPr>
        <w:pStyle w:val="Caption"/>
        <w:keepNext/>
        <w:jc w:val="both"/>
      </w:pPr>
    </w:p>
    <w:p w:rsidR="00240D4C" w:rsidRDefault="00240D4C" w:rsidP="00240D4C">
      <w:pPr>
        <w:pStyle w:val="Caption"/>
        <w:keepNext/>
        <w:jc w:val="both"/>
      </w:pPr>
    </w:p>
    <w:p w:rsidR="00240D4C" w:rsidRDefault="00240D4C" w:rsidP="00240D4C">
      <w:pPr>
        <w:pStyle w:val="Caption"/>
        <w:keepNext/>
        <w:jc w:val="both"/>
      </w:pPr>
    </w:p>
    <w:p w:rsidR="00240D4C" w:rsidRDefault="00240D4C" w:rsidP="00240D4C">
      <w:pPr>
        <w:pStyle w:val="Caption"/>
        <w:keepNext/>
        <w:jc w:val="both"/>
      </w:pPr>
    </w:p>
    <w:p w:rsidR="00240D4C" w:rsidRDefault="00240D4C" w:rsidP="00240D4C">
      <w:pPr>
        <w:pStyle w:val="Caption"/>
        <w:keepNext/>
        <w:jc w:val="both"/>
      </w:pPr>
    </w:p>
    <w:p w:rsidR="00240D4C" w:rsidRDefault="00240D4C" w:rsidP="00240D4C">
      <w:pPr>
        <w:pStyle w:val="Caption"/>
        <w:keepNext/>
        <w:jc w:val="both"/>
      </w:pPr>
    </w:p>
    <w:p w:rsidR="00240D4C" w:rsidRDefault="00240D4C" w:rsidP="00240D4C">
      <w:pPr>
        <w:pStyle w:val="Caption"/>
        <w:keepNext/>
        <w:jc w:val="both"/>
      </w:pPr>
    </w:p>
    <w:p w:rsidR="00240D4C" w:rsidRDefault="00240D4C" w:rsidP="00240D4C">
      <w:pPr>
        <w:pStyle w:val="Caption"/>
        <w:keepNext/>
        <w:jc w:val="both"/>
      </w:pPr>
    </w:p>
    <w:p w:rsidR="00240D4C" w:rsidRDefault="00240D4C" w:rsidP="00240D4C">
      <w:pPr>
        <w:pStyle w:val="Caption"/>
        <w:keepNext/>
        <w:jc w:val="both"/>
      </w:pPr>
    </w:p>
    <w:p w:rsidR="00240D4C" w:rsidRDefault="00240D4C" w:rsidP="00240D4C">
      <w:pPr>
        <w:pStyle w:val="Caption"/>
        <w:keepNext/>
        <w:jc w:val="both"/>
      </w:pPr>
    </w:p>
    <w:p w:rsidR="00240D4C" w:rsidRDefault="00240D4C" w:rsidP="00240D4C">
      <w:pPr>
        <w:pStyle w:val="Caption"/>
        <w:keepNext/>
        <w:spacing w:line="480" w:lineRule="auto"/>
      </w:pPr>
      <w:r w:rsidRPr="00610CFA">
        <w:t xml:space="preserve">Samples were collected adjacent to deployment cages at </w:t>
      </w:r>
      <w:r>
        <w:t>Kūʻau</w:t>
      </w:r>
      <w:r w:rsidRPr="00610CFA">
        <w:t xml:space="preserve"> Bay. The correlation coefficient (</w:t>
      </w:r>
      <w:proofErr w:type="spellStart"/>
      <w:r w:rsidRPr="00610CFA">
        <w:t>r</w:t>
      </w:r>
      <w:r w:rsidRPr="00610CFA">
        <w:rPr>
          <w:vertAlign w:val="subscript"/>
        </w:rPr>
        <w:t>s</w:t>
      </w:r>
      <w:proofErr w:type="spellEnd"/>
      <w:r w:rsidRPr="00610CFA">
        <w:t>) and p-value (p) is shown for parameters distance from shore (distance) in meters, salinity, silicate (</w:t>
      </w:r>
      <w:r w:rsidRPr="00610CFA">
        <w:rPr>
          <w:bCs/>
        </w:rPr>
        <w:t>SiO</w:t>
      </w:r>
      <w:r w:rsidRPr="00610CFA">
        <w:rPr>
          <w:bCs/>
          <w:vertAlign w:val="subscript"/>
        </w:rPr>
        <w:t>4</w:t>
      </w:r>
      <w:r w:rsidRPr="00610CFA">
        <w:rPr>
          <w:bCs/>
          <w:vertAlign w:val="superscript"/>
        </w:rPr>
        <w:t>4</w:t>
      </w:r>
      <w:r>
        <w:rPr>
          <w:bCs/>
          <w:vertAlign w:val="superscript"/>
        </w:rPr>
        <w:t>-</w:t>
      </w:r>
      <w:r w:rsidRPr="00610CFA">
        <w:t>), total dissolved nitrogen (</w:t>
      </w:r>
      <w:proofErr w:type="spellStart"/>
      <w:r>
        <w:t>TDN</w:t>
      </w:r>
      <w:proofErr w:type="spellEnd"/>
      <w:r w:rsidRPr="00610CFA">
        <w:t>), dissolved inorganic N (DIN), total dissolved phosphorous (</w:t>
      </w:r>
      <w:proofErr w:type="spellStart"/>
      <w:r>
        <w:t>TDP</w:t>
      </w:r>
      <w:proofErr w:type="spellEnd"/>
      <w:r w:rsidRPr="00610CFA">
        <w:t>), and dissolved phosphate (</w:t>
      </w:r>
      <w:r w:rsidRPr="00610CFA">
        <w:rPr>
          <w:bCs/>
        </w:rPr>
        <w:t>PO</w:t>
      </w:r>
      <w:r w:rsidRPr="00610CFA">
        <w:rPr>
          <w:bCs/>
          <w:vertAlign w:val="subscript"/>
        </w:rPr>
        <w:t>4</w:t>
      </w:r>
      <w:r w:rsidRPr="00610CFA">
        <w:rPr>
          <w:bCs/>
          <w:vertAlign w:val="superscript"/>
        </w:rPr>
        <w:t>3-</w:t>
      </w:r>
      <w:r w:rsidRPr="00610CFA">
        <w:t>). n = 9</w:t>
      </w:r>
      <w:bookmarkStart w:id="1" w:name="_GoBack"/>
      <w:bookmarkEnd w:id="0"/>
      <w:bookmarkEnd w:id="1"/>
    </w:p>
    <w:p w:rsidR="00EF1734" w:rsidRDefault="00EF1734"/>
    <w:sectPr w:rsidR="00EF1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4C"/>
    <w:rsid w:val="00240D4C"/>
    <w:rsid w:val="00E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8CAED-CDF8-4DE1-A75A-E0203F98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D4C"/>
    <w:pPr>
      <w:spacing w:line="240" w:lineRule="auto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40D4C"/>
    <w:pPr>
      <w:spacing w:after="240"/>
    </w:pPr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</cp:revision>
  <dcterms:created xsi:type="dcterms:W3CDTF">2016-07-22T22:21:00Z</dcterms:created>
  <dcterms:modified xsi:type="dcterms:W3CDTF">2016-07-22T22:22:00Z</dcterms:modified>
</cp:coreProperties>
</file>