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3C7" w:rsidRDefault="00C353C7" w:rsidP="00C353C7">
      <w:pPr>
        <w:snapToGrid w:val="0"/>
        <w:spacing w:line="480" w:lineRule="auto"/>
        <w:outlineLvl w:val="0"/>
        <w:rPr>
          <w:rFonts w:ascii="Times New Roman" w:hAnsi="Times New Roman" w:cs="Times New Roman"/>
          <w:b/>
          <w:sz w:val="36"/>
          <w:szCs w:val="36"/>
        </w:rPr>
      </w:pPr>
      <w:r>
        <w:rPr>
          <w:rFonts w:ascii="Times New Roman" w:hAnsi="Times New Roman" w:cs="Times New Roman"/>
          <w:b/>
          <w:sz w:val="36"/>
          <w:szCs w:val="36"/>
        </w:rPr>
        <w:t>S1 Appendix</w:t>
      </w:r>
    </w:p>
    <w:p w:rsidR="00C353C7" w:rsidRPr="00595471" w:rsidRDefault="00C353C7" w:rsidP="00C353C7">
      <w:pPr>
        <w:tabs>
          <w:tab w:val="left" w:pos="4395"/>
        </w:tabs>
        <w:snapToGrid w:val="0"/>
        <w:spacing w:line="480" w:lineRule="auto"/>
        <w:outlineLvl w:val="0"/>
        <w:rPr>
          <w:rFonts w:ascii="Times New Roman" w:hAnsi="Times New Roman" w:cs="Times New Roman"/>
          <w:b/>
          <w:snapToGrid w:val="0"/>
        </w:rPr>
      </w:pPr>
      <w:r w:rsidRPr="00C353C7">
        <w:rPr>
          <w:rFonts w:ascii="Times New Roman" w:hAnsi="Times New Roman" w:cs="Times New Roman"/>
          <w:b/>
          <w:sz w:val="36"/>
          <w:szCs w:val="36"/>
        </w:rPr>
        <w:t>A Mathematical Model of the Olfactory Bulb for the Selective Adaptation Mechanism in the Rodent Olfactory System</w:t>
      </w:r>
    </w:p>
    <w:p w:rsidR="00C353C7" w:rsidRDefault="00C353C7" w:rsidP="00C353C7">
      <w:r w:rsidRPr="006F0F91">
        <w:t>Zu Soh</w:t>
      </w:r>
      <w:r w:rsidRPr="006F0F91">
        <w:rPr>
          <w:vertAlign w:val="superscript"/>
        </w:rPr>
        <w:t>1</w:t>
      </w:r>
      <w:r>
        <w:rPr>
          <w:vertAlign w:val="superscript"/>
        </w:rPr>
        <w:t>*</w:t>
      </w:r>
      <w:r w:rsidRPr="006F0F91">
        <w:t>, Shinya Nishikawa</w:t>
      </w:r>
      <w:r w:rsidRPr="006F0F91">
        <w:rPr>
          <w:vertAlign w:val="superscript"/>
        </w:rPr>
        <w:t>2)</w:t>
      </w:r>
      <w:r w:rsidRPr="006F0F91">
        <w:t>, Yuichi Kurita</w:t>
      </w:r>
      <w:r w:rsidRPr="006F0F91">
        <w:rPr>
          <w:vertAlign w:val="superscript"/>
        </w:rPr>
        <w:t>1)</w:t>
      </w:r>
      <w:r w:rsidRPr="006F0F91">
        <w:t>, Noboru Takiguchi</w:t>
      </w:r>
      <w:r w:rsidRPr="006F0F91">
        <w:rPr>
          <w:vertAlign w:val="superscript"/>
        </w:rPr>
        <w:t>3)</w:t>
      </w:r>
      <w:r w:rsidRPr="006F0F91">
        <w:t>, Toshio Tsuji</w:t>
      </w:r>
      <w:r w:rsidRPr="006F0F91">
        <w:rPr>
          <w:vertAlign w:val="superscript"/>
        </w:rPr>
        <w:t>1</w:t>
      </w:r>
      <w:r>
        <w:rPr>
          <w:vertAlign w:val="superscript"/>
        </w:rPr>
        <w:t>*</w:t>
      </w:r>
    </w:p>
    <w:p w:rsidR="00C353C7" w:rsidRDefault="00C353C7" w:rsidP="00C353C7"/>
    <w:p w:rsidR="00C353C7" w:rsidRDefault="00C353C7" w:rsidP="00C353C7"/>
    <w:p w:rsidR="00292DB1" w:rsidRPr="00FD6974" w:rsidRDefault="00292DB1" w:rsidP="00292DB1">
      <w:pPr>
        <w:pStyle w:val="2"/>
        <w:numPr>
          <w:ilvl w:val="0"/>
          <w:numId w:val="1"/>
        </w:numPr>
        <w:rPr>
          <w:b/>
          <w:sz w:val="32"/>
          <w:szCs w:val="32"/>
        </w:rPr>
      </w:pPr>
      <w:r w:rsidRPr="00FD6974">
        <w:rPr>
          <w:b/>
          <w:sz w:val="32"/>
          <w:szCs w:val="32"/>
        </w:rPr>
        <w:t>Symbols and Parameters</w:t>
      </w:r>
    </w:p>
    <w:p w:rsidR="00292DB1" w:rsidRPr="006F0F91" w:rsidRDefault="00292DB1" w:rsidP="00292DB1">
      <w:pPr>
        <w:widowControl/>
        <w:spacing w:line="480" w:lineRule="auto"/>
        <w:jc w:val="left"/>
        <w:rPr>
          <w:rFonts w:cs="Times New Roman"/>
        </w:rPr>
      </w:pPr>
      <w:r w:rsidRPr="006F0F91">
        <w:rPr>
          <w:rFonts w:cs="Times New Roman"/>
        </w:rPr>
        <w:t xml:space="preserve">The parameters and variables used in this paper are listed in Tables </w:t>
      </w:r>
      <w:r>
        <w:rPr>
          <w:rFonts w:cs="Times New Roman"/>
        </w:rPr>
        <w:t>A</w:t>
      </w:r>
      <w:r w:rsidRPr="006F0F91">
        <w:rPr>
          <w:rFonts w:cs="Times New Roman"/>
        </w:rPr>
        <w:t>–</w:t>
      </w:r>
      <w:r>
        <w:rPr>
          <w:rFonts w:cs="Times New Roman"/>
        </w:rPr>
        <w:t>E</w:t>
      </w:r>
      <w:r w:rsidRPr="006F0F91">
        <w:rPr>
          <w:rFonts w:cs="Times New Roman"/>
        </w:rPr>
        <w:t>. The third column in these tables gives either the parameter value used or “adjustable” if the parameter was adjusted. The symbol “-” denotes a variable.</w:t>
      </w:r>
    </w:p>
    <w:p w:rsidR="00292DB1" w:rsidRPr="006F0F91" w:rsidRDefault="00292DB1" w:rsidP="00292DB1">
      <w:pPr>
        <w:widowControl/>
        <w:spacing w:line="480" w:lineRule="auto"/>
        <w:jc w:val="center"/>
        <w:rPr>
          <w:rFonts w:ascii="Times New Roman" w:hAnsi="Times New Roman" w:cs="Times New Roman"/>
        </w:rPr>
      </w:pPr>
    </w:p>
    <w:p w:rsidR="00292DB1" w:rsidRPr="006F0F91" w:rsidRDefault="00292DB1" w:rsidP="00292DB1">
      <w:pPr>
        <w:widowControl/>
        <w:spacing w:line="480" w:lineRule="auto"/>
        <w:jc w:val="center"/>
        <w:rPr>
          <w:rFonts w:ascii="Times New Roman" w:hAnsi="Times New Roman" w:cs="Times New Roman"/>
        </w:rPr>
      </w:pPr>
      <w:r w:rsidRPr="006F0F91">
        <w:rPr>
          <w:rFonts w:ascii="Times New Roman" w:hAnsi="Times New Roman" w:cs="Times New Roman"/>
        </w:rPr>
        <w:t>Table A</w:t>
      </w:r>
      <w:r w:rsidR="004F2501">
        <w:rPr>
          <w:rFonts w:ascii="Times New Roman" w:hAnsi="Times New Roman" w:cs="Times New Roman"/>
        </w:rPr>
        <w:t>.</w:t>
      </w:r>
      <w:r w:rsidRPr="006F0F91">
        <w:rPr>
          <w:rFonts w:ascii="Times New Roman" w:hAnsi="Times New Roman" w:cs="Times New Roman"/>
        </w:rPr>
        <w:t xml:space="preserve"> </w:t>
      </w:r>
      <w:r w:rsidR="004F2501" w:rsidRPr="006F0F91">
        <w:rPr>
          <w:rFonts w:ascii="Times New Roman" w:hAnsi="Times New Roman" w:cs="Times New Roman"/>
        </w:rPr>
        <w:t xml:space="preserve">Parameters related to </w:t>
      </w:r>
      <w:r w:rsidR="004F2501">
        <w:rPr>
          <w:rFonts w:ascii="Times New Roman" w:hAnsi="Times New Roman" w:cs="Times New Roman"/>
        </w:rPr>
        <w:t>g</w:t>
      </w:r>
      <w:r w:rsidRPr="006F0F91">
        <w:rPr>
          <w:rFonts w:ascii="Times New Roman" w:hAnsi="Times New Roman" w:cs="Times New Roman"/>
        </w:rPr>
        <w:t>lomerular layer</w:t>
      </w:r>
    </w:p>
    <w:tbl>
      <w:tblPr>
        <w:tblStyle w:val="a3"/>
        <w:tblW w:w="0" w:type="auto"/>
        <w:tblLook w:val="04A0" w:firstRow="1" w:lastRow="0" w:firstColumn="1" w:lastColumn="0" w:noHBand="0" w:noVBand="1"/>
      </w:tblPr>
      <w:tblGrid>
        <w:gridCol w:w="3544"/>
        <w:gridCol w:w="3757"/>
        <w:gridCol w:w="1193"/>
      </w:tblGrid>
      <w:tr w:rsidR="00292DB1" w:rsidRPr="006F0F91" w:rsidTr="00FD6974">
        <w:tc>
          <w:tcPr>
            <w:tcW w:w="3114" w:type="dxa"/>
          </w:tcPr>
          <w:p w:rsidR="00292DB1" w:rsidRPr="006F0F91" w:rsidRDefault="00292DB1" w:rsidP="00FD6974">
            <w:pPr>
              <w:tabs>
                <w:tab w:val="left" w:pos="1120"/>
              </w:tabs>
              <w:spacing w:line="480" w:lineRule="auto"/>
              <w:rPr>
                <w:rFonts w:ascii="Times New Roman" w:hAnsi="Times New Roman" w:cs="Times New Roman"/>
              </w:rPr>
            </w:pPr>
            <w:r w:rsidRPr="006F0F91">
              <w:rPr>
                <w:rFonts w:ascii="Times New Roman" w:hAnsi="Times New Roman" w:cs="Times New Roman"/>
              </w:rPr>
              <w:t>Symbol</w:t>
            </w:r>
            <w:r w:rsidRPr="006F0F91">
              <w:rPr>
                <w:rFonts w:ascii="Times New Roman" w:hAnsi="Times New Roman" w:cs="Times New Roman"/>
              </w:rPr>
              <w:tab/>
            </w:r>
          </w:p>
        </w:tc>
        <w:tc>
          <w:tcPr>
            <w:tcW w:w="4111"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Explanation</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Value</w:t>
            </w:r>
          </w:p>
        </w:tc>
      </w:tr>
      <w:tr w:rsidR="00292DB1" w:rsidRPr="006F0F91" w:rsidTr="00FD6974">
        <w:tc>
          <w:tcPr>
            <w:tcW w:w="3114"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i</w:t>
            </w:r>
          </w:p>
        </w:tc>
        <w:tc>
          <w:tcPr>
            <w:tcW w:w="4111"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Number of unit</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114"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n</w:t>
            </w:r>
            <w:r w:rsidRPr="006F0F91">
              <w:rPr>
                <w:rFonts w:ascii="Times New Roman" w:hAnsi="Times New Roman" w:cs="Times New Roman"/>
                <w:i/>
                <w:vertAlign w:val="subscript"/>
              </w:rPr>
              <w:t>q</w:t>
            </w:r>
          </w:p>
        </w:tc>
        <w:tc>
          <w:tcPr>
            <w:tcW w:w="4111"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 xml:space="preserve">An odorant specified by </w:t>
            </w:r>
            <w:r w:rsidRPr="006F0F91">
              <w:rPr>
                <w:rFonts w:ascii="Times New Roman" w:hAnsi="Times New Roman" w:cs="Times New Roman"/>
                <w:i/>
              </w:rPr>
              <w:t>q</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114"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q</w:t>
            </w:r>
          </w:p>
        </w:tc>
        <w:tc>
          <w:tcPr>
            <w:tcW w:w="4111"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Odorant number</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114"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c</w:t>
            </w:r>
            <w:r w:rsidRPr="006F0F91">
              <w:rPr>
                <w:rFonts w:ascii="Times New Roman" w:hAnsi="Times New Roman" w:cs="Times New Roman"/>
                <w:i/>
                <w:vertAlign w:val="subscript"/>
              </w:rPr>
              <w:t>i</w:t>
            </w:r>
            <w:r w:rsidRPr="006F0F91">
              <w:rPr>
                <w:rFonts w:ascii="Times New Roman" w:hAnsi="Times New Roman" w:cs="Times New Roman"/>
              </w:rPr>
              <w:t>(</w:t>
            </w:r>
            <w:r w:rsidRPr="006F0F91">
              <w:rPr>
                <w:rFonts w:ascii="Times New Roman" w:hAnsi="Times New Roman" w:cs="Times New Roman"/>
                <w:i/>
              </w:rPr>
              <w:t>n</w:t>
            </w:r>
            <w:r w:rsidRPr="006F0F91">
              <w:rPr>
                <w:rFonts w:ascii="Times New Roman" w:hAnsi="Times New Roman" w:cs="Times New Roman"/>
                <w:i/>
                <w:vertAlign w:val="subscript"/>
              </w:rPr>
              <w:t>q</w:t>
            </w:r>
            <w:r w:rsidRPr="006F0F91">
              <w:rPr>
                <w:rFonts w:ascii="Times New Roman" w:hAnsi="Times New Roman" w:cs="Times New Roman"/>
              </w:rPr>
              <w:t>)</w:t>
            </w:r>
          </w:p>
        </w:tc>
        <w:tc>
          <w:tcPr>
            <w:tcW w:w="4111"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 xml:space="preserve">Input value corresponding to odorant </w:t>
            </w:r>
            <w:r w:rsidRPr="006F0F91">
              <w:rPr>
                <w:rFonts w:ascii="Times New Roman" w:hAnsi="Times New Roman" w:cs="Times New Roman"/>
                <w:i/>
              </w:rPr>
              <w:t>n</w:t>
            </w:r>
            <w:r w:rsidRPr="006F0F91">
              <w:rPr>
                <w:rFonts w:ascii="Times New Roman" w:hAnsi="Times New Roman" w:cs="Times New Roman"/>
                <w:i/>
                <w:vertAlign w:val="subscript"/>
              </w:rPr>
              <w:t>q</w:t>
            </w:r>
            <w:r w:rsidRPr="006F0F91">
              <w:rPr>
                <w:rFonts w:ascii="Times New Roman" w:hAnsi="Times New Roman" w:cs="Times New Roman"/>
              </w:rPr>
              <w:t xml:space="preserve"> to </w:t>
            </w:r>
            <w:r w:rsidRPr="006F0F91">
              <w:rPr>
                <w:rFonts w:ascii="Times New Roman" w:hAnsi="Times New Roman" w:cs="Times New Roman"/>
                <w:i/>
              </w:rPr>
              <w:t>i</w:t>
            </w:r>
            <w:r w:rsidRPr="006F0F91">
              <w:rPr>
                <w:rFonts w:ascii="Times New Roman" w:hAnsi="Times New Roman" w:cs="Times New Roman"/>
              </w:rPr>
              <w:t>-th glomerular unit</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114" w:type="dxa"/>
          </w:tcPr>
          <w:p w:rsidR="00292DB1" w:rsidRPr="006F0F91" w:rsidRDefault="00292DB1" w:rsidP="00FD6974">
            <w:pPr>
              <w:spacing w:line="480" w:lineRule="auto"/>
              <w:rPr>
                <w:rFonts w:ascii="Times New Roman" w:hAnsi="Times New Roman" w:cs="Times New Roman"/>
              </w:rPr>
            </w:pPr>
            <m:oMathPara>
              <m:oMathParaPr>
                <m:jc m:val="left"/>
              </m:oMathParaPr>
              <m:oMath>
                <m:r>
                  <m:rPr>
                    <m:sty m:val="bi"/>
                  </m:rPr>
                  <w:rPr>
                    <w:rFonts w:ascii="Cambria Math" w:hAnsi="Cambria Math" w:cs="Times New Roman"/>
                  </w:rPr>
                  <w:lastRenderedPageBreak/>
                  <m:t>C</m:t>
                </m:r>
                <m:d>
                  <m:dPr>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q</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q</m:t>
                        </m:r>
                      </m:sub>
                    </m:sSub>
                  </m:e>
                </m:d>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k</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q</m:t>
                        </m:r>
                      </m:sub>
                    </m:sSub>
                  </m:e>
                </m:d>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1805</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q</m:t>
                        </m:r>
                      </m:sub>
                    </m:sSub>
                  </m:e>
                </m:d>
                <m: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ctrlPr>
                      <w:rPr>
                        <w:rFonts w:ascii="Cambria Math" w:hAnsi="Cambria Math" w:cs="Times New Roman"/>
                        <w:i/>
                      </w:rPr>
                    </m:ctrlPr>
                  </m:e>
                  <m:sup>
                    <m:r>
                      <m:rPr>
                        <m:sty m:val="p"/>
                      </m:rPr>
                      <w:rPr>
                        <w:rFonts w:ascii="Cambria Math" w:hAnsi="Cambria Math" w:cs="Times New Roman"/>
                      </w:rPr>
                      <m:t>1805</m:t>
                    </m:r>
                    <m:r>
                      <w:rPr>
                        <w:rFonts w:ascii="Cambria Math" w:hAnsi="Cambria Math" w:cs="Times New Roman"/>
                      </w:rPr>
                      <m:t>×1</m:t>
                    </m:r>
                  </m:sup>
                </m:sSup>
              </m:oMath>
            </m:oMathPara>
          </w:p>
        </w:tc>
        <w:tc>
          <w:tcPr>
            <w:tcW w:w="4111"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 xml:space="preserve">Input vector corresponding to odorant </w:t>
            </w:r>
            <w:r w:rsidRPr="006F0F91">
              <w:rPr>
                <w:rFonts w:ascii="Times New Roman" w:hAnsi="Times New Roman" w:cs="Times New Roman"/>
                <w:i/>
              </w:rPr>
              <w:t>n</w:t>
            </w:r>
            <w:r w:rsidRPr="006F0F91">
              <w:rPr>
                <w:rFonts w:ascii="Times New Roman" w:hAnsi="Times New Roman" w:cs="Times New Roman"/>
                <w:i/>
                <w:vertAlign w:val="subscript"/>
              </w:rPr>
              <w:t>q</w:t>
            </w:r>
            <w:r w:rsidRPr="006F0F91">
              <w:rPr>
                <w:rFonts w:ascii="Times New Roman" w:hAnsi="Times New Roman" w:cs="Times New Roman"/>
              </w:rPr>
              <w:t>.</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bl>
    <w:p w:rsidR="00292DB1" w:rsidRPr="006F0F91" w:rsidRDefault="00292DB1" w:rsidP="00292DB1">
      <w:pPr>
        <w:spacing w:line="480" w:lineRule="auto"/>
        <w:rPr>
          <w:rFonts w:ascii="Times New Roman" w:hAnsi="Times New Roman" w:cs="Times New Roman"/>
        </w:rPr>
      </w:pPr>
    </w:p>
    <w:p w:rsidR="00292DB1" w:rsidRPr="006F0F91" w:rsidRDefault="00292DB1" w:rsidP="00292DB1">
      <w:pPr>
        <w:spacing w:line="480" w:lineRule="auto"/>
        <w:jc w:val="center"/>
        <w:rPr>
          <w:rFonts w:ascii="Times New Roman" w:hAnsi="Times New Roman" w:cs="Times New Roman"/>
        </w:rPr>
      </w:pPr>
      <w:r w:rsidRPr="006F0F91">
        <w:rPr>
          <w:rFonts w:ascii="Times New Roman" w:hAnsi="Times New Roman" w:cs="Times New Roman"/>
        </w:rPr>
        <w:t xml:space="preserve">Table </w:t>
      </w:r>
      <w:r>
        <w:rPr>
          <w:rFonts w:ascii="Times New Roman" w:hAnsi="Times New Roman" w:cs="Times New Roman"/>
        </w:rPr>
        <w:t>B</w:t>
      </w:r>
      <w:r w:rsidR="004F2501">
        <w:rPr>
          <w:rFonts w:ascii="Times New Roman" w:hAnsi="Times New Roman" w:cs="Times New Roman"/>
        </w:rPr>
        <w:t>.</w:t>
      </w:r>
      <w:r w:rsidRPr="006F0F91">
        <w:rPr>
          <w:rFonts w:ascii="Times New Roman" w:hAnsi="Times New Roman" w:cs="Times New Roman"/>
        </w:rPr>
        <w:t xml:space="preserve"> </w:t>
      </w:r>
      <w:r w:rsidR="004F2501" w:rsidRPr="006F0F91">
        <w:rPr>
          <w:rFonts w:ascii="Times New Roman" w:hAnsi="Times New Roman" w:cs="Times New Roman"/>
        </w:rPr>
        <w:t xml:space="preserve">Parameters related to </w:t>
      </w:r>
      <w:r w:rsidR="004F2501">
        <w:rPr>
          <w:rFonts w:ascii="Times New Roman" w:hAnsi="Times New Roman" w:cs="Times New Roman"/>
        </w:rPr>
        <w:t>r</w:t>
      </w:r>
      <w:r w:rsidRPr="006F0F91">
        <w:rPr>
          <w:rFonts w:ascii="Times New Roman" w:hAnsi="Times New Roman" w:cs="Times New Roman"/>
        </w:rPr>
        <w:t>espiration function</w:t>
      </w:r>
    </w:p>
    <w:tbl>
      <w:tblPr>
        <w:tblStyle w:val="a3"/>
        <w:tblW w:w="0" w:type="auto"/>
        <w:tblLook w:val="04A0" w:firstRow="1" w:lastRow="0" w:firstColumn="1" w:lastColumn="0" w:noHBand="0" w:noVBand="1"/>
      </w:tblPr>
      <w:tblGrid>
        <w:gridCol w:w="3538"/>
        <w:gridCol w:w="3759"/>
        <w:gridCol w:w="1197"/>
      </w:tblGrid>
      <w:tr w:rsidR="00292DB1" w:rsidRPr="006F0F91" w:rsidTr="00FD6974">
        <w:tc>
          <w:tcPr>
            <w:tcW w:w="3420" w:type="dxa"/>
          </w:tcPr>
          <w:p w:rsidR="00292DB1" w:rsidRPr="006F0F91" w:rsidRDefault="00292DB1" w:rsidP="00FD6974">
            <w:pPr>
              <w:tabs>
                <w:tab w:val="left" w:pos="970"/>
              </w:tabs>
              <w:spacing w:line="480" w:lineRule="auto"/>
              <w:rPr>
                <w:rFonts w:ascii="Times New Roman" w:hAnsi="Times New Roman" w:cs="Times New Roman"/>
              </w:rPr>
            </w:pPr>
            <w:r w:rsidRPr="006F0F91">
              <w:rPr>
                <w:rFonts w:ascii="Times New Roman" w:hAnsi="Times New Roman" w:cs="Times New Roman"/>
              </w:rPr>
              <w:t>Symbol</w:t>
            </w:r>
            <w:r w:rsidRPr="006F0F91">
              <w:rPr>
                <w:rFonts w:ascii="Times New Roman" w:hAnsi="Times New Roman" w:cs="Times New Roman"/>
              </w:rPr>
              <w:tab/>
            </w:r>
          </w:p>
        </w:tc>
        <w:tc>
          <w:tcPr>
            <w:tcW w:w="3856"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Explanation</w:t>
            </w:r>
          </w:p>
        </w:tc>
        <w:tc>
          <w:tcPr>
            <w:tcW w:w="1218"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Value</w:t>
            </w:r>
          </w:p>
        </w:tc>
      </w:tr>
      <w:tr w:rsidR="00292DB1" w:rsidRPr="006F0F91" w:rsidTr="00FD6974">
        <w:tc>
          <w:tcPr>
            <w:tcW w:w="3420"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I</w:t>
            </w:r>
            <w:r w:rsidRPr="006F0F91">
              <w:rPr>
                <w:rFonts w:ascii="Times New Roman" w:hAnsi="Times New Roman" w:cs="Times New Roman"/>
                <w:vertAlign w:val="subscript"/>
              </w:rPr>
              <w:t>sniff,</w:t>
            </w:r>
            <w:r w:rsidRPr="006F0F91">
              <w:rPr>
                <w:rFonts w:ascii="Times New Roman" w:hAnsi="Times New Roman" w:cs="Times New Roman"/>
                <w:i/>
                <w:vertAlign w:val="subscript"/>
              </w:rPr>
              <w:t>i</w:t>
            </w:r>
            <w:r w:rsidRPr="006F0F91">
              <w:rPr>
                <w:rFonts w:ascii="Times New Roman" w:hAnsi="Times New Roman" w:cs="Times New Roman"/>
              </w:rPr>
              <w:t>(t)</w:t>
            </w:r>
          </w:p>
        </w:tc>
        <w:tc>
          <w:tcPr>
            <w:tcW w:w="3856"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 xml:space="preserve">Respiration input to </w:t>
            </w:r>
            <w:r w:rsidRPr="006F0F91">
              <w:rPr>
                <w:rFonts w:ascii="Times New Roman" w:hAnsi="Times New Roman" w:cs="Times New Roman"/>
                <w:i/>
              </w:rPr>
              <w:t>i</w:t>
            </w:r>
            <w:r w:rsidRPr="006F0F91">
              <w:rPr>
                <w:rFonts w:ascii="Times New Roman" w:hAnsi="Times New Roman" w:cs="Times New Roman"/>
              </w:rPr>
              <w:t>-th mitral cell</w:t>
            </w:r>
          </w:p>
        </w:tc>
        <w:tc>
          <w:tcPr>
            <w:tcW w:w="1218"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420"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t</w:t>
            </w:r>
            <w:r w:rsidRPr="006F0F91">
              <w:rPr>
                <w:rFonts w:ascii="Times New Roman" w:hAnsi="Times New Roman" w:cs="Times New Roman"/>
                <w:i/>
                <w:vertAlign w:val="subscript"/>
              </w:rPr>
              <w:t>i</w:t>
            </w:r>
            <w:r w:rsidRPr="006F0F91">
              <w:rPr>
                <w:rFonts w:ascii="Times New Roman" w:hAnsi="Times New Roman" w:cs="Times New Roman"/>
                <w:vertAlign w:val="subscript"/>
              </w:rPr>
              <w:t>nhale</w:t>
            </w:r>
          </w:p>
        </w:tc>
        <w:tc>
          <w:tcPr>
            <w:tcW w:w="3856" w:type="dxa"/>
          </w:tcPr>
          <w:p w:rsidR="00292DB1" w:rsidRPr="006F0F91" w:rsidRDefault="00292DB1" w:rsidP="00FD6974">
            <w:pPr>
              <w:spacing w:line="480" w:lineRule="auto"/>
              <w:rPr>
                <w:rFonts w:ascii="Times New Roman" w:hAnsi="Times New Roman" w:cs="Times New Roman"/>
              </w:rPr>
            </w:pPr>
            <w:bookmarkStart w:id="0" w:name="OLE_LINK111"/>
            <w:bookmarkStart w:id="1" w:name="OLE_LINK112"/>
            <w:bookmarkStart w:id="2" w:name="OLE_LINK113"/>
            <w:bookmarkStart w:id="3" w:name="OLE_LINK114"/>
            <w:bookmarkStart w:id="4" w:name="OLE_LINK115"/>
            <w:r w:rsidRPr="006F0F91">
              <w:rPr>
                <w:rFonts w:ascii="Times New Roman" w:hAnsi="Times New Roman" w:cs="Times New Roman"/>
              </w:rPr>
              <w:t>Inhalation duration [19]</w:t>
            </w:r>
            <w:bookmarkEnd w:id="0"/>
            <w:bookmarkEnd w:id="1"/>
            <w:bookmarkEnd w:id="2"/>
            <w:bookmarkEnd w:id="3"/>
            <w:bookmarkEnd w:id="4"/>
          </w:p>
        </w:tc>
        <w:tc>
          <w:tcPr>
            <w:tcW w:w="1218"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220 [ms]</w:t>
            </w:r>
          </w:p>
        </w:tc>
      </w:tr>
      <w:tr w:rsidR="00292DB1" w:rsidRPr="006F0F91" w:rsidTr="00FD6974">
        <w:tc>
          <w:tcPr>
            <w:tcW w:w="3420"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t</w:t>
            </w:r>
            <w:r w:rsidRPr="006F0F91">
              <w:rPr>
                <w:rFonts w:ascii="Times New Roman" w:hAnsi="Times New Roman" w:cs="Times New Roman"/>
                <w:vertAlign w:val="subscript"/>
              </w:rPr>
              <w:t>exhale</w:t>
            </w:r>
          </w:p>
        </w:tc>
        <w:tc>
          <w:tcPr>
            <w:tcW w:w="3856"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Exhalation duration [19]</w:t>
            </w:r>
          </w:p>
        </w:tc>
        <w:tc>
          <w:tcPr>
            <w:tcW w:w="1218"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400 [ms]</w:t>
            </w:r>
          </w:p>
        </w:tc>
      </w:tr>
      <w:tr w:rsidR="00292DB1" w:rsidRPr="006F0F91" w:rsidTr="00FD6974">
        <w:tc>
          <w:tcPr>
            <w:tcW w:w="3420"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τ</w:t>
            </w:r>
            <w:r w:rsidRPr="006F0F91">
              <w:rPr>
                <w:rFonts w:ascii="Times New Roman" w:hAnsi="Times New Roman" w:cs="Times New Roman"/>
                <w:vertAlign w:val="subscript"/>
              </w:rPr>
              <w:t>exhale</w:t>
            </w:r>
          </w:p>
        </w:tc>
        <w:tc>
          <w:tcPr>
            <w:tcW w:w="3856"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Time constant for exhalation [19]</w:t>
            </w:r>
          </w:p>
        </w:tc>
        <w:tc>
          <w:tcPr>
            <w:tcW w:w="1218"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33 [ms]</w:t>
            </w:r>
          </w:p>
        </w:tc>
      </w:tr>
      <w:tr w:rsidR="00292DB1" w:rsidRPr="006F0F91" w:rsidTr="00FD6974">
        <w:tc>
          <w:tcPr>
            <w:tcW w:w="3420"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o</w:t>
            </w:r>
            <w:r w:rsidRPr="006F0F91">
              <w:rPr>
                <w:rFonts w:ascii="Times New Roman" w:hAnsi="Times New Roman" w:cs="Times New Roman"/>
                <w:i/>
                <w:vertAlign w:val="subscript"/>
              </w:rPr>
              <w:t>γ</w:t>
            </w:r>
          </w:p>
        </w:tc>
        <w:tc>
          <w:tcPr>
            <w:tcW w:w="3856"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 xml:space="preserve">An odor specified by </w:t>
            </w:r>
            <w:r w:rsidRPr="006F0F91">
              <w:rPr>
                <w:rFonts w:ascii="Times New Roman" w:hAnsi="Times New Roman" w:cs="Times New Roman"/>
                <w:i/>
              </w:rPr>
              <w:t>γ</w:t>
            </w:r>
          </w:p>
        </w:tc>
        <w:tc>
          <w:tcPr>
            <w:tcW w:w="1218"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420"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γ</w:t>
            </w:r>
          </w:p>
        </w:tc>
        <w:tc>
          <w:tcPr>
            <w:tcW w:w="3856"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Odor number</w:t>
            </w:r>
          </w:p>
        </w:tc>
        <w:tc>
          <w:tcPr>
            <w:tcW w:w="1218"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420"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k</w:t>
            </w:r>
          </w:p>
        </w:tc>
        <w:tc>
          <w:tcPr>
            <w:tcW w:w="3856"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 xml:space="preserve">Odorant number composed in the odor </w:t>
            </w:r>
            <w:r w:rsidRPr="006F0F91">
              <w:rPr>
                <w:rFonts w:ascii="Times New Roman" w:hAnsi="Times New Roman" w:cs="Times New Roman"/>
                <w:i/>
              </w:rPr>
              <w:t>o</w:t>
            </w:r>
            <w:r w:rsidRPr="006F0F91">
              <w:rPr>
                <w:rFonts w:ascii="Times New Roman" w:hAnsi="Times New Roman" w:cs="Times New Roman"/>
                <w:i/>
                <w:vertAlign w:val="subscript"/>
              </w:rPr>
              <w:t>γ</w:t>
            </w:r>
          </w:p>
        </w:tc>
        <w:tc>
          <w:tcPr>
            <w:tcW w:w="1218"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420" w:type="dxa"/>
          </w:tcPr>
          <w:p w:rsidR="00292DB1" w:rsidRPr="006F0F91" w:rsidRDefault="00292DB1" w:rsidP="00FD6974">
            <w:pPr>
              <w:spacing w:line="480" w:lineRule="auto"/>
              <w:rPr>
                <w:rFonts w:ascii="Times New Roman" w:hAnsi="Times New Roman" w:cs="Times New Roman"/>
                <w:i/>
              </w:rPr>
            </w:pPr>
            <w:bookmarkStart w:id="5" w:name="_Hlk442229136"/>
            <w:r w:rsidRPr="006F0F91">
              <w:rPr>
                <w:rFonts w:ascii="Times New Roman" w:hAnsi="Times New Roman" w:cs="Times New Roman"/>
                <w:i/>
              </w:rPr>
              <w:t>P</w:t>
            </w:r>
            <w:r w:rsidRPr="006F0F91">
              <w:rPr>
                <w:rFonts w:ascii="Times New Roman" w:hAnsi="Times New Roman" w:cs="Times New Roman"/>
                <w:i/>
                <w:vertAlign w:val="subscript"/>
              </w:rPr>
              <w:t>i</w:t>
            </w:r>
            <w:r w:rsidRPr="006F0F91">
              <w:rPr>
                <w:rFonts w:ascii="Times New Roman" w:hAnsi="Times New Roman" w:cs="Times New Roman"/>
                <w:i/>
              </w:rPr>
              <w:t>(o</w:t>
            </w:r>
            <w:r w:rsidRPr="006F0F91">
              <w:rPr>
                <w:rFonts w:ascii="Times New Roman" w:hAnsi="Times New Roman" w:cs="Times New Roman"/>
                <w:i/>
                <w:vertAlign w:val="subscript"/>
              </w:rPr>
              <w:t>γ</w:t>
            </w:r>
            <w:r w:rsidRPr="006F0F91">
              <w:rPr>
                <w:rFonts w:ascii="Times New Roman" w:hAnsi="Times New Roman" w:cs="Times New Roman"/>
                <w:i/>
              </w:rPr>
              <w:t>)</w:t>
            </w:r>
          </w:p>
        </w:tc>
        <w:tc>
          <w:tcPr>
            <w:tcW w:w="3856"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 xml:space="preserve">Input to </w:t>
            </w:r>
            <w:r w:rsidRPr="006F0F91">
              <w:rPr>
                <w:rFonts w:ascii="Times New Roman" w:hAnsi="Times New Roman" w:cs="Times New Roman"/>
                <w:i/>
              </w:rPr>
              <w:t>i</w:t>
            </w:r>
            <w:r w:rsidRPr="006F0F91">
              <w:rPr>
                <w:rFonts w:ascii="Times New Roman" w:hAnsi="Times New Roman" w:cs="Times New Roman"/>
              </w:rPr>
              <w:t xml:space="preserve">-th glomerular unit corresponding to odor </w:t>
            </w:r>
            <w:r w:rsidRPr="006F0F91">
              <w:rPr>
                <w:rFonts w:ascii="Times New Roman" w:hAnsi="Times New Roman" w:cs="Times New Roman"/>
                <w:i/>
              </w:rPr>
              <w:t>o</w:t>
            </w:r>
          </w:p>
        </w:tc>
        <w:tc>
          <w:tcPr>
            <w:tcW w:w="1218"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bookmarkEnd w:id="5"/>
      <w:tr w:rsidR="00292DB1" w:rsidRPr="006F0F91" w:rsidTr="00FD6974">
        <w:tc>
          <w:tcPr>
            <w:tcW w:w="3420" w:type="dxa"/>
          </w:tcPr>
          <w:p w:rsidR="00292DB1" w:rsidRPr="006F0F91" w:rsidRDefault="00292DB1" w:rsidP="00FD6974">
            <w:pPr>
              <w:spacing w:line="480" w:lineRule="auto"/>
              <w:rPr>
                <w:rFonts w:ascii="Times New Roman" w:hAnsi="Times New Roman" w:cs="Times New Roman"/>
                <w:i/>
              </w:rPr>
            </w:pPr>
            <m:oMathPara>
              <m:oMathParaPr>
                <m:jc m:val="left"/>
              </m:oMathParaPr>
              <m:oMath>
                <m:r>
                  <m:rPr>
                    <m:sty m:val="bi"/>
                  </m:rPr>
                  <w:rPr>
                    <w:rFonts w:ascii="Cambria Math" w:hAnsi="Cambria Math" w:cs="Times New Roman"/>
                  </w:rPr>
                  <m:t>P(</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γ</m:t>
                    </m:r>
                  </m:sub>
                </m:sSub>
                <m:r>
                  <m:rPr>
                    <m:sty m:val="bi"/>
                  </m:rPr>
                  <w:rPr>
                    <w:rFonts w:ascii="Cambria Math" w:hAnsi="Cambria Math" w:cs="Times New Roman"/>
                  </w:rPr>
                  <m:t>)</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1</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γ</m:t>
                        </m:r>
                      </m:sub>
                    </m:sSub>
                  </m:e>
                </m:d>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P</m:t>
                    </m:r>
                    <m:ctrlPr>
                      <w:rPr>
                        <w:rFonts w:ascii="Cambria Math" w:hAnsi="Cambria Math" w:cs="Times New Roman"/>
                      </w:rPr>
                    </m:ctrlPr>
                  </m:e>
                  <m:sub>
                    <m:r>
                      <w:rPr>
                        <w:rFonts w:ascii="Cambria Math" w:hAnsi="Cambria Math" w:cs="Times New Roman"/>
                      </w:rPr>
                      <m:t>k</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γ</m:t>
                        </m:r>
                      </m:sub>
                    </m:sSub>
                  </m:e>
                </m:d>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1805</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γ</m:t>
                        </m:r>
                      </m:sub>
                    </m:sSub>
                  </m:e>
                </m:d>
                <m: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ctrlPr>
                      <w:rPr>
                        <w:rFonts w:ascii="Cambria Math" w:hAnsi="Cambria Math" w:cs="Times New Roman"/>
                        <w:i/>
                      </w:rPr>
                    </m:ctrlPr>
                  </m:e>
                  <m:sup>
                    <m:r>
                      <m:rPr>
                        <m:sty m:val="p"/>
                      </m:rPr>
                      <w:rPr>
                        <w:rFonts w:ascii="Cambria Math" w:hAnsi="Cambria Math" w:cs="Times New Roman"/>
                      </w:rPr>
                      <m:t>1805</m:t>
                    </m:r>
                    <m:r>
                      <w:rPr>
                        <w:rFonts w:ascii="Cambria Math" w:hAnsi="Cambria Math" w:cs="Times New Roman"/>
                      </w:rPr>
                      <m:t>×1</m:t>
                    </m:r>
                  </m:sup>
                </m:sSup>
              </m:oMath>
            </m:oMathPara>
          </w:p>
        </w:tc>
        <w:tc>
          <w:tcPr>
            <w:tcW w:w="3856"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 xml:space="preserve">Input vector corresponding to odor </w:t>
            </w:r>
            <w:r w:rsidRPr="006F0F91">
              <w:rPr>
                <w:rFonts w:ascii="Times New Roman" w:hAnsi="Times New Roman" w:cs="Times New Roman"/>
                <w:i/>
              </w:rPr>
              <w:t>o</w:t>
            </w:r>
            <w:r w:rsidRPr="006F0F91">
              <w:rPr>
                <w:rFonts w:ascii="Times New Roman" w:hAnsi="Times New Roman" w:cs="Times New Roman"/>
                <w:i/>
                <w:vertAlign w:val="subscript"/>
              </w:rPr>
              <w:t>γ</w:t>
            </w:r>
            <w:r w:rsidRPr="006F0F91">
              <w:rPr>
                <w:rFonts w:ascii="Times New Roman" w:hAnsi="Times New Roman" w:cs="Times New Roman"/>
              </w:rPr>
              <w:t>.</w:t>
            </w:r>
          </w:p>
        </w:tc>
        <w:tc>
          <w:tcPr>
            <w:tcW w:w="1218"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420"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lastRenderedPageBreak/>
              <w:t>θ</w:t>
            </w:r>
          </w:p>
        </w:tc>
        <w:tc>
          <w:tcPr>
            <w:tcW w:w="3856"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Threshold value for binarization</w:t>
            </w:r>
          </w:p>
        </w:tc>
        <w:tc>
          <w:tcPr>
            <w:tcW w:w="1218"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0.6</w:t>
            </w:r>
          </w:p>
        </w:tc>
      </w:tr>
    </w:tbl>
    <w:p w:rsidR="00292DB1" w:rsidRPr="006F0F91" w:rsidRDefault="00292DB1" w:rsidP="00292DB1">
      <w:pPr>
        <w:widowControl/>
        <w:spacing w:line="480" w:lineRule="auto"/>
        <w:jc w:val="center"/>
        <w:rPr>
          <w:rFonts w:ascii="Times New Roman" w:hAnsi="Times New Roman" w:cs="Times New Roman"/>
        </w:rPr>
      </w:pPr>
    </w:p>
    <w:p w:rsidR="00292DB1" w:rsidRPr="006F0F91" w:rsidRDefault="00292DB1" w:rsidP="00292DB1">
      <w:pPr>
        <w:widowControl/>
        <w:spacing w:line="480" w:lineRule="auto"/>
        <w:jc w:val="center"/>
        <w:rPr>
          <w:rFonts w:ascii="Times New Roman" w:hAnsi="Times New Roman" w:cs="Times New Roman"/>
        </w:rPr>
      </w:pPr>
      <w:r w:rsidRPr="006F0F91">
        <w:rPr>
          <w:rFonts w:ascii="Times New Roman" w:hAnsi="Times New Roman" w:cs="Times New Roman"/>
        </w:rPr>
        <w:t xml:space="preserve">Table </w:t>
      </w:r>
      <w:r>
        <w:rPr>
          <w:rFonts w:ascii="Times New Roman" w:hAnsi="Times New Roman" w:cs="Times New Roman"/>
        </w:rPr>
        <w:t>C</w:t>
      </w:r>
      <w:r w:rsidR="004F2501">
        <w:rPr>
          <w:rFonts w:ascii="Times New Roman" w:hAnsi="Times New Roman" w:cs="Times New Roman"/>
        </w:rPr>
        <w:t xml:space="preserve">. </w:t>
      </w:r>
      <w:r w:rsidR="004F2501" w:rsidRPr="006F0F91">
        <w:rPr>
          <w:rFonts w:ascii="Times New Roman" w:hAnsi="Times New Roman" w:cs="Times New Roman"/>
        </w:rPr>
        <w:t xml:space="preserve">Parameters related to </w:t>
      </w:r>
      <w:r w:rsidR="004F2501">
        <w:rPr>
          <w:rFonts w:ascii="Times New Roman" w:hAnsi="Times New Roman" w:cs="Times New Roman"/>
        </w:rPr>
        <w:t>m</w:t>
      </w:r>
      <w:r w:rsidRPr="006F0F91">
        <w:rPr>
          <w:rFonts w:ascii="Times New Roman" w:hAnsi="Times New Roman" w:cs="Times New Roman"/>
        </w:rPr>
        <w:t>itral layer and granular layer</w:t>
      </w:r>
    </w:p>
    <w:tbl>
      <w:tblPr>
        <w:tblStyle w:val="a3"/>
        <w:tblW w:w="0" w:type="auto"/>
        <w:tblLook w:val="04A0" w:firstRow="1" w:lastRow="0" w:firstColumn="1" w:lastColumn="0" w:noHBand="0" w:noVBand="1"/>
      </w:tblPr>
      <w:tblGrid>
        <w:gridCol w:w="3819"/>
        <w:gridCol w:w="3520"/>
        <w:gridCol w:w="1155"/>
      </w:tblGrid>
      <w:tr w:rsidR="00292DB1" w:rsidRPr="006F0F91" w:rsidTr="00FD6974">
        <w:tc>
          <w:tcPr>
            <w:tcW w:w="381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Symbol</w:t>
            </w:r>
            <w:r w:rsidRPr="006F0F91">
              <w:rPr>
                <w:rFonts w:ascii="Times New Roman" w:hAnsi="Times New Roman" w:cs="Times New Roman"/>
              </w:rPr>
              <w:tab/>
            </w:r>
          </w:p>
        </w:tc>
        <w:tc>
          <w:tcPr>
            <w:tcW w:w="3520"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Explanation</w:t>
            </w:r>
          </w:p>
        </w:tc>
        <w:tc>
          <w:tcPr>
            <w:tcW w:w="1155"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Value</w:t>
            </w:r>
          </w:p>
        </w:tc>
      </w:tr>
      <w:tr w:rsidR="00292DB1" w:rsidRPr="006F0F91" w:rsidTr="00FD6974">
        <w:tc>
          <w:tcPr>
            <w:tcW w:w="3819"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x</w:t>
            </w:r>
            <w:r w:rsidRPr="006F0F91">
              <w:rPr>
                <w:rFonts w:ascii="Times New Roman" w:hAnsi="Times New Roman" w:cs="Times New Roman"/>
                <w:i/>
                <w:vertAlign w:val="subscript"/>
              </w:rPr>
              <w:t>L</w:t>
            </w:r>
          </w:p>
        </w:tc>
        <w:tc>
          <w:tcPr>
            <w:tcW w:w="3520"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Internal state of mitral unit</w:t>
            </w:r>
          </w:p>
        </w:tc>
        <w:tc>
          <w:tcPr>
            <w:tcW w:w="1155"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819" w:type="dxa"/>
          </w:tcPr>
          <w:p w:rsidR="00292DB1" w:rsidRPr="006F0F91" w:rsidRDefault="00292DB1" w:rsidP="00FD6974">
            <w:pPr>
              <w:spacing w:line="480" w:lineRule="auto"/>
              <w:rPr>
                <w:rFonts w:ascii="Times New Roman" w:hAnsi="Times New Roman" w:cs="Times New Roman"/>
              </w:rPr>
            </w:pPr>
            <w:bookmarkStart w:id="6" w:name="_Hlk442137544"/>
            <m:oMathPara>
              <m:oMathParaPr>
                <m:jc m:val="left"/>
              </m:oMathParaPr>
              <m:oMath>
                <m:r>
                  <m:rPr>
                    <m:sty m:val="bi"/>
                  </m:rPr>
                  <w:rPr>
                    <w:rFonts w:ascii="Cambria Math" w:hAnsi="Cambria Math" w:cs="Times New Roman"/>
                  </w:rPr>
                  <m:t>X</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k</m:t>
                    </m:r>
                  </m:sub>
                </m:sSub>
                <m:r>
                  <m:rPr>
                    <m:sty m:val="p"/>
                  </m:rP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x</m:t>
                    </m:r>
                  </m:e>
                  <m:sub>
                    <m:r>
                      <m:rPr>
                        <m:sty m:val="p"/>
                      </m:rPr>
                      <w:rPr>
                        <w:rFonts w:ascii="Cambria Math" w:hAnsi="Cambria Math" w:cs="Times New Roman"/>
                      </w:rPr>
                      <m:t>1805</m:t>
                    </m:r>
                  </m:sub>
                </m:sSub>
                <m: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ctrlPr>
                      <w:rPr>
                        <w:rFonts w:ascii="Cambria Math" w:hAnsi="Cambria Math" w:cs="Times New Roman"/>
                        <w:i/>
                      </w:rPr>
                    </m:ctrlPr>
                  </m:e>
                  <m:sup>
                    <m:r>
                      <m:rPr>
                        <m:sty m:val="p"/>
                      </m:rPr>
                      <w:rPr>
                        <w:rFonts w:ascii="Cambria Math" w:hAnsi="Cambria Math" w:cs="Times New Roman"/>
                      </w:rPr>
                      <m:t>1805</m:t>
                    </m:r>
                    <m:r>
                      <w:rPr>
                        <w:rFonts w:ascii="Cambria Math" w:hAnsi="Cambria Math" w:cs="Times New Roman"/>
                      </w:rPr>
                      <m:t>×1</m:t>
                    </m:r>
                  </m:sup>
                </m:sSup>
              </m:oMath>
            </m:oMathPara>
          </w:p>
        </w:tc>
        <w:tc>
          <w:tcPr>
            <w:tcW w:w="3520"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Internal state vector of mitral units</w:t>
            </w:r>
          </w:p>
        </w:tc>
        <w:tc>
          <w:tcPr>
            <w:tcW w:w="1155"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bookmarkEnd w:id="6"/>
      <w:tr w:rsidR="00292DB1" w:rsidRPr="006F0F91" w:rsidTr="00FD6974">
        <w:tc>
          <w:tcPr>
            <w:tcW w:w="3819"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y</w:t>
            </w:r>
            <w:r w:rsidRPr="006F0F91">
              <w:rPr>
                <w:rFonts w:ascii="Times New Roman" w:hAnsi="Times New Roman" w:cs="Times New Roman"/>
                <w:i/>
                <w:vertAlign w:val="subscript"/>
              </w:rPr>
              <w:t>L</w:t>
            </w:r>
          </w:p>
        </w:tc>
        <w:tc>
          <w:tcPr>
            <w:tcW w:w="3520"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Internal state of granular unit</w:t>
            </w:r>
          </w:p>
        </w:tc>
        <w:tc>
          <w:tcPr>
            <w:tcW w:w="1155"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819" w:type="dxa"/>
          </w:tcPr>
          <w:p w:rsidR="00292DB1" w:rsidRPr="006F0F91" w:rsidRDefault="00292DB1" w:rsidP="00FD6974">
            <w:pPr>
              <w:spacing w:line="480" w:lineRule="auto"/>
            </w:pPr>
            <m:oMath>
              <m:r>
                <m:rPr>
                  <m:sty m:val="bi"/>
                </m:rPr>
                <w:rPr>
                  <w:rFonts w:ascii="Cambria Math" w:hAnsi="Cambria Math" w:cs="Times New Roman"/>
                </w:rPr>
                <m:t>Y</m:t>
              </m:r>
              <m:r>
                <w:rPr>
                  <w:rFonts w:ascii="Cambria Math" w:hAnsi="Cambria Math" w:cs="Times New Roman"/>
                </w:rPr>
                <m:t>=</m:t>
              </m:r>
            </m:oMath>
            <w:r w:rsidRPr="006F0F91">
              <w:t>[</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k</m:t>
                  </m:r>
                </m:sub>
              </m:sSub>
              <m:r>
                <m:rPr>
                  <m:sty m:val="p"/>
                </m:rP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y</m:t>
                  </m:r>
                </m:e>
                <m:sub>
                  <m:r>
                    <m:rPr>
                      <m:sty m:val="p"/>
                    </m:rPr>
                    <w:rPr>
                      <w:rFonts w:ascii="Cambria Math" w:hAnsi="Cambria Math" w:cs="Times New Roman"/>
                    </w:rPr>
                    <m:t>1805</m:t>
                  </m:r>
                </m:sub>
              </m:sSub>
              <m: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ctrlPr>
                    <w:rPr>
                      <w:rFonts w:ascii="Cambria Math" w:hAnsi="Cambria Math" w:cs="Times New Roman"/>
                      <w:i/>
                    </w:rPr>
                  </m:ctrlPr>
                </m:e>
                <m:sup>
                  <m:r>
                    <m:rPr>
                      <m:sty m:val="p"/>
                    </m:rPr>
                    <w:rPr>
                      <w:rFonts w:ascii="Cambria Math" w:hAnsi="Cambria Math" w:cs="Times New Roman"/>
                    </w:rPr>
                    <m:t>1805</m:t>
                  </m:r>
                  <m:r>
                    <w:rPr>
                      <w:rFonts w:ascii="Cambria Math" w:hAnsi="Cambria Math" w:cs="Times New Roman"/>
                    </w:rPr>
                    <m:t>×1</m:t>
                  </m:r>
                </m:sup>
              </m:sSup>
            </m:oMath>
          </w:p>
        </w:tc>
        <w:tc>
          <w:tcPr>
            <w:tcW w:w="3520"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Internal state vector of granular units</w:t>
            </w:r>
          </w:p>
        </w:tc>
        <w:tc>
          <w:tcPr>
            <w:tcW w:w="1155"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819" w:type="dxa"/>
          </w:tcPr>
          <w:p w:rsidR="00292DB1" w:rsidRPr="006F0F91" w:rsidRDefault="00292DB1" w:rsidP="00FD6974">
            <w:pPr>
              <w:spacing w:line="480" w:lineRule="auto"/>
              <w:rPr>
                <w:rFonts w:ascii="Times New Roman" w:hAnsi="Times New Roman" w:cs="Times New Roman"/>
                <w:b/>
                <w:i/>
              </w:rPr>
            </w:pPr>
            <w:r w:rsidRPr="006F0F91">
              <w:rPr>
                <w:rFonts w:ascii="Times New Roman" w:hAnsi="Times New Roman" w:cs="Times New Roman"/>
                <w:i/>
              </w:rPr>
              <w:t>I</w:t>
            </w:r>
            <w:r w:rsidRPr="006F0F91">
              <w:rPr>
                <w:rFonts w:ascii="Times New Roman" w:hAnsi="Times New Roman" w:cs="Times New Roman"/>
                <w:i/>
                <w:vertAlign w:val="subscript"/>
              </w:rPr>
              <w:t>L</w:t>
            </w:r>
          </w:p>
        </w:tc>
        <w:tc>
          <w:tcPr>
            <w:tcW w:w="3520"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Input to mitral unit</w:t>
            </w:r>
          </w:p>
        </w:tc>
        <w:tc>
          <w:tcPr>
            <w:tcW w:w="1155" w:type="dxa"/>
          </w:tcPr>
          <w:p w:rsidR="00292DB1" w:rsidRPr="006F0F91" w:rsidRDefault="00292DB1" w:rsidP="00FD6974">
            <w:pPr>
              <w:spacing w:line="480" w:lineRule="auto"/>
              <w:rPr>
                <w:rFonts w:ascii="Times New Roman" w:hAnsi="Times New Roman" w:cs="Times New Roman"/>
              </w:rPr>
            </w:pPr>
          </w:p>
        </w:tc>
      </w:tr>
      <w:tr w:rsidR="00292DB1" w:rsidRPr="006F0F91" w:rsidTr="00FD6974">
        <w:tc>
          <w:tcPr>
            <w:tcW w:w="3819" w:type="dxa"/>
          </w:tcPr>
          <w:p w:rsidR="00292DB1" w:rsidRPr="006F0F91" w:rsidRDefault="00292DB1" w:rsidP="00FD6974">
            <w:pPr>
              <w:spacing w:line="480" w:lineRule="auto"/>
              <w:rPr>
                <w:rFonts w:ascii="Times New Roman" w:hAnsi="Times New Roman" w:cs="Times New Roman"/>
                <w:b/>
              </w:rPr>
            </w:pPr>
            <w:bookmarkStart w:id="7" w:name="_Hlk442229088"/>
            <m:oMathPara>
              <m:oMathParaPr>
                <m:jc m:val="left"/>
              </m:oMathParaPr>
              <m:oMath>
                <m:r>
                  <m:rPr>
                    <m:sty m:val="bi"/>
                  </m:rPr>
                  <w:rPr>
                    <w:rFonts w:ascii="Cambria Math" w:hAnsi="Cambria Math" w:cs="Times New Roman"/>
                  </w:rPr>
                  <m:t>I</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k</m:t>
                    </m:r>
                  </m:sub>
                </m:sSub>
                <m:r>
                  <m:rPr>
                    <m:sty m:val="p"/>
                  </m:rP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I</m:t>
                    </m:r>
                  </m:e>
                  <m:sub>
                    <m:r>
                      <m:rPr>
                        <m:sty m:val="p"/>
                      </m:rPr>
                      <w:rPr>
                        <w:rFonts w:ascii="Cambria Math" w:hAnsi="Cambria Math" w:cs="Times New Roman"/>
                      </w:rPr>
                      <m:t>1805</m:t>
                    </m:r>
                  </m:sub>
                </m:sSub>
                <m: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ctrlPr>
                      <w:rPr>
                        <w:rFonts w:ascii="Cambria Math" w:hAnsi="Cambria Math" w:cs="Times New Roman"/>
                        <w:i/>
                      </w:rPr>
                    </m:ctrlPr>
                  </m:e>
                  <m:sup>
                    <m:r>
                      <m:rPr>
                        <m:sty m:val="p"/>
                      </m:rPr>
                      <w:rPr>
                        <w:rFonts w:ascii="Cambria Math" w:hAnsi="Cambria Math" w:cs="Times New Roman"/>
                      </w:rPr>
                      <m:t>1805</m:t>
                    </m:r>
                    <m:r>
                      <w:rPr>
                        <w:rFonts w:ascii="Cambria Math" w:hAnsi="Cambria Math" w:cs="Times New Roman"/>
                      </w:rPr>
                      <m:t>×1</m:t>
                    </m:r>
                  </m:sup>
                </m:sSup>
              </m:oMath>
            </m:oMathPara>
          </w:p>
        </w:tc>
        <w:tc>
          <w:tcPr>
            <w:tcW w:w="3520"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Input vector to mitral units</w:t>
            </w:r>
          </w:p>
        </w:tc>
        <w:tc>
          <w:tcPr>
            <w:tcW w:w="1155" w:type="dxa"/>
          </w:tcPr>
          <w:p w:rsidR="00292DB1" w:rsidRPr="006F0F91" w:rsidRDefault="00292DB1" w:rsidP="00FD6974">
            <w:pPr>
              <w:spacing w:line="480" w:lineRule="auto"/>
              <w:rPr>
                <w:rFonts w:ascii="Times New Roman" w:hAnsi="Times New Roman" w:cs="Times New Roman"/>
              </w:rPr>
            </w:pPr>
          </w:p>
        </w:tc>
      </w:tr>
      <w:bookmarkEnd w:id="7"/>
      <w:tr w:rsidR="00292DB1" w:rsidRPr="006F0F91" w:rsidTr="00FD6974">
        <w:tc>
          <w:tcPr>
            <w:tcW w:w="3819" w:type="dxa"/>
          </w:tcPr>
          <w:p w:rsidR="00292DB1" w:rsidRPr="006F0F91" w:rsidRDefault="00292DB1" w:rsidP="00FD6974">
            <w:pPr>
              <w:spacing w:line="480" w:lineRule="auto"/>
              <w:rPr>
                <w:rFonts w:ascii="Times New Roman" w:hAnsi="Times New Roman" w:cs="Times New Roman"/>
                <w:b/>
              </w:rPr>
            </w:pPr>
            <w:r w:rsidRPr="006F0F91">
              <w:rPr>
                <w:rFonts w:ascii="Times New Roman" w:hAnsi="Times New Roman" w:cs="Times New Roman"/>
                <w:i/>
              </w:rPr>
              <w:t>I</w:t>
            </w:r>
            <w:r w:rsidRPr="006F0F91">
              <w:rPr>
                <w:rFonts w:ascii="Times New Roman" w:hAnsi="Times New Roman" w:cs="Times New Roman"/>
                <w:vertAlign w:val="subscript"/>
              </w:rPr>
              <w:t>background</w:t>
            </w:r>
          </w:p>
        </w:tc>
        <w:tc>
          <w:tcPr>
            <w:tcW w:w="3520"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Background noise input</w:t>
            </w:r>
          </w:p>
        </w:tc>
        <w:tc>
          <w:tcPr>
            <w:tcW w:w="1155"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0</w:t>
            </w:r>
          </w:p>
        </w:tc>
      </w:tr>
      <w:tr w:rsidR="00292DB1" w:rsidRPr="006F0F91" w:rsidTr="00FD6974">
        <w:tc>
          <w:tcPr>
            <w:tcW w:w="3819" w:type="dxa"/>
          </w:tcPr>
          <w:p w:rsidR="00292DB1" w:rsidRPr="006F0F91" w:rsidRDefault="00292DB1" w:rsidP="00FD6974">
            <w:pPr>
              <w:spacing w:line="480" w:lineRule="auto"/>
              <w:rPr>
                <w:rFonts w:ascii="Times New Roman" w:hAnsi="Times New Roman" w:cs="Times New Roman"/>
                <w:b/>
              </w:rPr>
            </w:pPr>
            <w:r w:rsidRPr="006F0F91">
              <w:rPr>
                <w:rFonts w:ascii="Times New Roman" w:hAnsi="Times New Roman" w:cs="Times New Roman"/>
                <w:i/>
              </w:rPr>
              <w:t>I</w:t>
            </w:r>
            <w:r w:rsidRPr="006F0F91">
              <w:rPr>
                <w:rFonts w:ascii="Times New Roman" w:hAnsi="Times New Roman" w:cs="Times New Roman"/>
                <w:vertAlign w:val="subscript"/>
              </w:rPr>
              <w:t>cortex</w:t>
            </w:r>
          </w:p>
        </w:tc>
        <w:tc>
          <w:tcPr>
            <w:tcW w:w="3520"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Excitatory input from olfactory cortex</w:t>
            </w:r>
          </w:p>
        </w:tc>
        <w:tc>
          <w:tcPr>
            <w:tcW w:w="1155"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0</w:t>
            </w:r>
          </w:p>
        </w:tc>
      </w:tr>
      <w:tr w:rsidR="00292DB1" w:rsidRPr="006F0F91" w:rsidTr="00FD6974">
        <w:tc>
          <w:tcPr>
            <w:tcW w:w="3819" w:type="dxa"/>
          </w:tcPr>
          <w:p w:rsidR="00292DB1" w:rsidRPr="006F0F91" w:rsidRDefault="00292DB1" w:rsidP="00FD6974">
            <w:pPr>
              <w:spacing w:line="480" w:lineRule="auto"/>
              <w:rPr>
                <w:rFonts w:ascii="Times New Roman" w:hAnsi="Times New Roman" w:cs="Times New Roman"/>
                <w:b/>
                <w:i/>
              </w:rPr>
            </w:pPr>
            <w:r w:rsidRPr="006F0F91">
              <w:rPr>
                <w:rFonts w:ascii="Times New Roman" w:hAnsi="Times New Roman" w:cs="Times New Roman"/>
                <w:i/>
              </w:rPr>
              <w:t>τ</w:t>
            </w:r>
            <w:r w:rsidRPr="006F0F91">
              <w:rPr>
                <w:rFonts w:ascii="Times New Roman" w:hAnsi="Times New Roman" w:cs="Times New Roman"/>
                <w:i/>
                <w:vertAlign w:val="subscript"/>
              </w:rPr>
              <w:t>x</w:t>
            </w:r>
          </w:p>
        </w:tc>
        <w:tc>
          <w:tcPr>
            <w:tcW w:w="3520"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Time constant in Eq. (3) [19]</w:t>
            </w:r>
          </w:p>
        </w:tc>
        <w:tc>
          <w:tcPr>
            <w:tcW w:w="1155"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7 [ms]</w:t>
            </w:r>
          </w:p>
        </w:tc>
      </w:tr>
      <w:tr w:rsidR="00292DB1" w:rsidRPr="006F0F91" w:rsidTr="00FD6974">
        <w:tc>
          <w:tcPr>
            <w:tcW w:w="3819" w:type="dxa"/>
          </w:tcPr>
          <w:p w:rsidR="00292DB1" w:rsidRPr="006F0F91" w:rsidRDefault="00292DB1" w:rsidP="00FD6974">
            <w:pPr>
              <w:spacing w:line="480" w:lineRule="auto"/>
              <w:rPr>
                <w:rFonts w:ascii="Times New Roman" w:hAnsi="Times New Roman" w:cs="Times New Roman"/>
                <w:b/>
                <w:i/>
              </w:rPr>
            </w:pPr>
            <w:r w:rsidRPr="006F0F91">
              <w:rPr>
                <w:rFonts w:ascii="Times New Roman" w:hAnsi="Times New Roman" w:cs="Times New Roman"/>
                <w:i/>
              </w:rPr>
              <w:t>τ</w:t>
            </w:r>
            <w:r w:rsidRPr="006F0F91">
              <w:rPr>
                <w:rFonts w:ascii="Times New Roman" w:hAnsi="Times New Roman" w:cs="Times New Roman"/>
                <w:i/>
                <w:vertAlign w:val="subscript"/>
              </w:rPr>
              <w:t>y</w:t>
            </w:r>
          </w:p>
        </w:tc>
        <w:tc>
          <w:tcPr>
            <w:tcW w:w="3520"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Time constant in Eq. (4) [19]</w:t>
            </w:r>
          </w:p>
        </w:tc>
        <w:tc>
          <w:tcPr>
            <w:tcW w:w="1155"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7 [ms]</w:t>
            </w:r>
          </w:p>
        </w:tc>
      </w:tr>
      <w:tr w:rsidR="00292DB1" w:rsidRPr="006F0F91" w:rsidTr="00FD6974">
        <w:tc>
          <w:tcPr>
            <w:tcW w:w="3819" w:type="dxa"/>
          </w:tcPr>
          <w:p w:rsidR="00292DB1" w:rsidRPr="006F0F91" w:rsidRDefault="00292DB1" w:rsidP="00FD6974">
            <w:pPr>
              <w:spacing w:line="480" w:lineRule="auto"/>
              <w:rPr>
                <w:rFonts w:ascii="Times New Roman" w:hAnsi="Times New Roman" w:cs="Times New Roman"/>
                <w:b/>
                <w:i/>
              </w:rPr>
            </w:pPr>
            <w:r w:rsidRPr="006F0F91">
              <w:rPr>
                <w:rFonts w:ascii="Times New Roman" w:hAnsi="Times New Roman" w:cs="Times New Roman"/>
                <w:i/>
              </w:rPr>
              <w:t>g</w:t>
            </w:r>
            <w:r w:rsidRPr="006F0F91">
              <w:rPr>
                <w:rFonts w:ascii="Times New Roman" w:hAnsi="Times New Roman" w:cs="Times New Roman"/>
                <w:i/>
                <w:vertAlign w:val="subscript"/>
              </w:rPr>
              <w:t>x</w:t>
            </w:r>
            <w:r w:rsidRPr="006F0F91">
              <w:rPr>
                <w:rFonts w:ascii="Times New Roman" w:hAnsi="Times New Roman" w:cs="Times New Roman"/>
              </w:rPr>
              <w:t>(</w:t>
            </w:r>
            <w:r w:rsidRPr="006F0F91">
              <w:rPr>
                <w:rFonts w:ascii="Times New Roman" w:hAnsi="Times New Roman" w:cs="Times New Roman"/>
                <w:i/>
              </w:rPr>
              <w:t>x</w:t>
            </w:r>
            <w:r w:rsidRPr="006F0F91">
              <w:rPr>
                <w:rFonts w:ascii="Times New Roman" w:hAnsi="Times New Roman" w:cs="Times New Roman"/>
                <w:i/>
                <w:vertAlign w:val="subscript"/>
              </w:rPr>
              <w:t>L</w:t>
            </w:r>
            <w:r w:rsidRPr="006F0F91">
              <w:rPr>
                <w:rFonts w:ascii="Times New Roman" w:hAnsi="Times New Roman" w:cs="Times New Roman"/>
              </w:rPr>
              <w:t>)</w:t>
            </w:r>
          </w:p>
        </w:tc>
        <w:tc>
          <w:tcPr>
            <w:tcW w:w="3520"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Action potential of mitral cell</w:t>
            </w:r>
          </w:p>
        </w:tc>
        <w:tc>
          <w:tcPr>
            <w:tcW w:w="1155"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819" w:type="dxa"/>
          </w:tcPr>
          <w:p w:rsidR="00292DB1" w:rsidRPr="006F0F91" w:rsidRDefault="00410F5D" w:rsidP="00FD6974">
            <w:pPr>
              <w:spacing w:line="480" w:lineRule="auto"/>
              <w:jc w:val="left"/>
              <w:rPr>
                <w:rFonts w:ascii="Times New Roman" w:hAnsi="Times New Roman" w:cs="Times New Roman"/>
                <w:b/>
              </w:rPr>
            </w:pPr>
            <m:oMathPara>
              <m:oMathParaPr>
                <m:jc m:val="left"/>
              </m:oMathParaPr>
              <m:oMath>
                <m:sSub>
                  <m:sSubPr>
                    <m:ctrlPr>
                      <w:rPr>
                        <w:rFonts w:ascii="Cambria Math" w:hAnsi="Cambria Math" w:cs="Times New Roman"/>
                        <w:b/>
                        <w:i/>
                      </w:rPr>
                    </m:ctrlPr>
                  </m:sSubPr>
                  <m:e>
                    <m:r>
                      <m:rPr>
                        <m:sty m:val="bi"/>
                      </m:rPr>
                      <w:rPr>
                        <w:rFonts w:ascii="Cambria Math" w:hAnsi="Cambria Math" w:cs="Times New Roman"/>
                      </w:rPr>
                      <m:t>G</m:t>
                    </m:r>
                  </m:e>
                  <m:sub>
                    <m:r>
                      <m:rPr>
                        <m:sty m:val="bi"/>
                      </m:rP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k</m:t>
                    </m:r>
                  </m:sub>
                </m:sSub>
                <m:r>
                  <w:rPr>
                    <w:rFonts w:ascii="Cambria Math" w:hAnsi="Cambria Math" w:cs="Times New Roman"/>
                  </w:rPr>
                  <m:t>)</m:t>
                </m:r>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1805</m:t>
                    </m:r>
                  </m:sub>
                </m:sSub>
                <m: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ctrlPr>
                      <w:rPr>
                        <w:rFonts w:ascii="Cambria Math" w:hAnsi="Cambria Math" w:cs="Times New Roman"/>
                        <w:i/>
                      </w:rPr>
                    </m:ctrlPr>
                  </m:e>
                  <m:sup>
                    <m:r>
                      <m:rPr>
                        <m:sty m:val="p"/>
                      </m:rPr>
                      <w:rPr>
                        <w:rFonts w:ascii="Cambria Math" w:hAnsi="Cambria Math" w:cs="Times New Roman"/>
                      </w:rPr>
                      <m:t>1805</m:t>
                    </m:r>
                    <m:r>
                      <w:rPr>
                        <w:rFonts w:ascii="Cambria Math" w:hAnsi="Cambria Math" w:cs="Times New Roman"/>
                      </w:rPr>
                      <m:t>×1</m:t>
                    </m:r>
                  </m:sup>
                </m:sSup>
              </m:oMath>
            </m:oMathPara>
          </w:p>
        </w:tc>
        <w:tc>
          <w:tcPr>
            <w:tcW w:w="3520"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Action potential vector of mitral cells</w:t>
            </w:r>
          </w:p>
        </w:tc>
        <w:tc>
          <w:tcPr>
            <w:tcW w:w="1155"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w:t>
            </w:r>
          </w:p>
        </w:tc>
      </w:tr>
      <w:tr w:rsidR="00292DB1" w:rsidRPr="006F0F91" w:rsidTr="00FD6974">
        <w:tc>
          <w:tcPr>
            <w:tcW w:w="3819" w:type="dxa"/>
          </w:tcPr>
          <w:p w:rsidR="00292DB1" w:rsidRPr="006F0F91" w:rsidRDefault="00292DB1" w:rsidP="00FD6974">
            <w:pPr>
              <w:spacing w:line="480" w:lineRule="auto"/>
              <w:jc w:val="left"/>
              <w:rPr>
                <w:rFonts w:ascii="Times New Roman" w:hAnsi="Times New Roman" w:cs="Times New Roman"/>
                <w:b/>
              </w:rPr>
            </w:pPr>
            <w:r w:rsidRPr="006F0F91">
              <w:rPr>
                <w:rFonts w:ascii="Times New Roman" w:hAnsi="Times New Roman" w:cs="Times New Roman"/>
                <w:i/>
              </w:rPr>
              <w:lastRenderedPageBreak/>
              <w:t>g</w:t>
            </w:r>
            <w:r w:rsidRPr="006F0F91">
              <w:rPr>
                <w:rFonts w:ascii="Times New Roman" w:hAnsi="Times New Roman" w:cs="Times New Roman"/>
                <w:i/>
                <w:vertAlign w:val="subscript"/>
              </w:rPr>
              <w:t>y</w:t>
            </w:r>
            <w:r w:rsidRPr="006F0F91">
              <w:rPr>
                <w:rFonts w:ascii="Times New Roman" w:hAnsi="Times New Roman" w:cs="Times New Roman"/>
              </w:rPr>
              <w:t>(</w:t>
            </w:r>
            <w:r w:rsidRPr="006F0F91">
              <w:rPr>
                <w:rFonts w:ascii="Times New Roman" w:hAnsi="Times New Roman" w:cs="Times New Roman"/>
                <w:i/>
              </w:rPr>
              <w:t>y</w:t>
            </w:r>
            <w:r w:rsidRPr="006F0F91">
              <w:rPr>
                <w:rFonts w:ascii="Times New Roman" w:hAnsi="Times New Roman" w:cs="Times New Roman"/>
                <w:i/>
                <w:vertAlign w:val="subscript"/>
              </w:rPr>
              <w:t>L</w:t>
            </w:r>
            <w:r w:rsidRPr="006F0F91">
              <w:rPr>
                <w:rFonts w:ascii="Times New Roman" w:hAnsi="Times New Roman" w:cs="Times New Roman"/>
              </w:rPr>
              <w:t>)</w:t>
            </w:r>
          </w:p>
        </w:tc>
        <w:tc>
          <w:tcPr>
            <w:tcW w:w="3520"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Action potential of granular cell</w:t>
            </w:r>
          </w:p>
        </w:tc>
        <w:tc>
          <w:tcPr>
            <w:tcW w:w="1155"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w:t>
            </w:r>
          </w:p>
        </w:tc>
      </w:tr>
      <w:tr w:rsidR="00292DB1" w:rsidRPr="006F0F91" w:rsidTr="00FD6974">
        <w:tc>
          <w:tcPr>
            <w:tcW w:w="3819" w:type="dxa"/>
          </w:tcPr>
          <w:p w:rsidR="00292DB1" w:rsidRPr="006F0F91" w:rsidRDefault="00410F5D" w:rsidP="00FD6974">
            <w:pPr>
              <w:spacing w:line="480" w:lineRule="auto"/>
              <w:jc w:val="left"/>
              <w:rPr>
                <w:rFonts w:ascii="Times New Roman" w:hAnsi="Times New Roman" w:cs="Times New Roman"/>
                <w:b/>
              </w:rPr>
            </w:pPr>
            <m:oMathPara>
              <m:oMathParaPr>
                <m:jc m:val="left"/>
              </m:oMathParaPr>
              <m:oMath>
                <m:sSub>
                  <m:sSubPr>
                    <m:ctrlPr>
                      <w:rPr>
                        <w:rFonts w:ascii="Cambria Math" w:hAnsi="Cambria Math" w:cs="Times New Roman"/>
                        <w:b/>
                        <w:i/>
                      </w:rPr>
                    </m:ctrlPr>
                  </m:sSubPr>
                  <m:e>
                    <m:r>
                      <m:rPr>
                        <m:sty m:val="bi"/>
                      </m:rPr>
                      <w:rPr>
                        <w:rFonts w:ascii="Cambria Math" w:hAnsi="Cambria Math" w:cs="Times New Roman"/>
                      </w:rPr>
                      <m:t>G</m:t>
                    </m:r>
                  </m:e>
                  <m:sub>
                    <m:r>
                      <m:rPr>
                        <m:sty m:val="bi"/>
                      </m:rPr>
                      <w:rPr>
                        <w:rFonts w:ascii="Cambria Math" w:hAnsi="Cambria Math" w:cs="Times New Roman"/>
                      </w:rPr>
                      <m:t>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e>
                </m:d>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k</m:t>
                        </m:r>
                      </m:sub>
                    </m:sSub>
                  </m:e>
                </m:d>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y</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1805</m:t>
                        </m:r>
                      </m:sub>
                    </m:sSub>
                  </m:e>
                </m:d>
                <m: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ctrlPr>
                      <w:rPr>
                        <w:rFonts w:ascii="Cambria Math" w:hAnsi="Cambria Math" w:cs="Times New Roman"/>
                        <w:i/>
                      </w:rPr>
                    </m:ctrlPr>
                  </m:e>
                  <m:sup>
                    <m:r>
                      <m:rPr>
                        <m:sty m:val="p"/>
                      </m:rPr>
                      <w:rPr>
                        <w:rFonts w:ascii="Cambria Math" w:hAnsi="Cambria Math" w:cs="Times New Roman"/>
                      </w:rPr>
                      <m:t>1805</m:t>
                    </m:r>
                    <m:r>
                      <w:rPr>
                        <w:rFonts w:ascii="Cambria Math" w:hAnsi="Cambria Math" w:cs="Times New Roman"/>
                      </w:rPr>
                      <m:t>×1</m:t>
                    </m:r>
                  </m:sup>
                </m:sSup>
              </m:oMath>
            </m:oMathPara>
          </w:p>
        </w:tc>
        <w:tc>
          <w:tcPr>
            <w:tcW w:w="3520"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Action potential vector of granular cells</w:t>
            </w:r>
          </w:p>
        </w:tc>
        <w:tc>
          <w:tcPr>
            <w:tcW w:w="1155"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w:t>
            </w:r>
          </w:p>
        </w:tc>
      </w:tr>
      <w:tr w:rsidR="00292DB1" w:rsidRPr="006F0F91" w:rsidTr="00FD6974">
        <w:tc>
          <w:tcPr>
            <w:tcW w:w="3819" w:type="dxa"/>
          </w:tcPr>
          <w:p w:rsidR="00292DB1" w:rsidRPr="006F0F91" w:rsidRDefault="00292DB1" w:rsidP="00FD6974">
            <w:pPr>
              <w:spacing w:line="480" w:lineRule="auto"/>
              <w:jc w:val="left"/>
              <w:rPr>
                <w:rFonts w:ascii="Times New Roman" w:hAnsi="Times New Roman" w:cs="Times New Roman"/>
                <w:i/>
              </w:rPr>
            </w:pPr>
            <w:r w:rsidRPr="006F0F91">
              <w:rPr>
                <w:rFonts w:ascii="Times New Roman" w:hAnsi="Times New Roman" w:cs="Times New Roman"/>
                <w:i/>
              </w:rPr>
              <w:t>S'x</w:t>
            </w:r>
          </w:p>
        </w:tc>
        <w:tc>
          <w:tcPr>
            <w:tcW w:w="3520"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Constant of asymmetrical sigmoid function (Eq. (5)) [19]</w:t>
            </w:r>
          </w:p>
        </w:tc>
        <w:tc>
          <w:tcPr>
            <w:tcW w:w="1155"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0.14</w:t>
            </w:r>
          </w:p>
        </w:tc>
      </w:tr>
      <w:tr w:rsidR="00292DB1" w:rsidRPr="006F0F91" w:rsidTr="00FD6974">
        <w:tc>
          <w:tcPr>
            <w:tcW w:w="3819" w:type="dxa"/>
          </w:tcPr>
          <w:p w:rsidR="00292DB1" w:rsidRPr="006F0F91" w:rsidRDefault="00292DB1" w:rsidP="00FD6974">
            <w:pPr>
              <w:spacing w:line="480" w:lineRule="auto"/>
              <w:jc w:val="left"/>
              <w:rPr>
                <w:rFonts w:ascii="Times New Roman" w:hAnsi="Times New Roman" w:cs="Times New Roman"/>
                <w:b/>
                <w:i/>
              </w:rPr>
            </w:pPr>
            <w:r w:rsidRPr="006F0F91">
              <w:rPr>
                <w:rFonts w:ascii="Times New Roman" w:hAnsi="Times New Roman" w:cs="Times New Roman"/>
                <w:i/>
              </w:rPr>
              <w:t>Sx</w:t>
            </w:r>
          </w:p>
        </w:tc>
        <w:tc>
          <w:tcPr>
            <w:tcW w:w="3520"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Constant of asymmetrical sigmoid function (Eq. (5)) [19]</w:t>
            </w:r>
          </w:p>
        </w:tc>
        <w:tc>
          <w:tcPr>
            <w:tcW w:w="1155"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1.4</w:t>
            </w:r>
          </w:p>
        </w:tc>
      </w:tr>
      <w:tr w:rsidR="00292DB1" w:rsidRPr="006F0F91" w:rsidTr="00FD6974">
        <w:tc>
          <w:tcPr>
            <w:tcW w:w="3819" w:type="dxa"/>
          </w:tcPr>
          <w:p w:rsidR="00292DB1" w:rsidRPr="006F0F91" w:rsidRDefault="00292DB1" w:rsidP="00FD6974">
            <w:pPr>
              <w:spacing w:line="480" w:lineRule="auto"/>
              <w:jc w:val="left"/>
              <w:rPr>
                <w:rFonts w:ascii="Times New Roman" w:hAnsi="Times New Roman" w:cs="Times New Roman"/>
                <w:b/>
                <w:i/>
              </w:rPr>
            </w:pPr>
            <w:r w:rsidRPr="006F0F91">
              <w:rPr>
                <w:rFonts w:ascii="Times New Roman" w:hAnsi="Times New Roman" w:cs="Times New Roman"/>
                <w:i/>
              </w:rPr>
              <w:t>S'y</w:t>
            </w:r>
          </w:p>
        </w:tc>
        <w:tc>
          <w:tcPr>
            <w:tcW w:w="3520"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Constant of asymmetrical sigmoid function (Eq. (5)) [19]</w:t>
            </w:r>
          </w:p>
        </w:tc>
        <w:tc>
          <w:tcPr>
            <w:tcW w:w="1155"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0.29</w:t>
            </w:r>
          </w:p>
        </w:tc>
      </w:tr>
      <w:tr w:rsidR="00292DB1" w:rsidRPr="006F0F91" w:rsidTr="00FD6974">
        <w:tc>
          <w:tcPr>
            <w:tcW w:w="3819" w:type="dxa"/>
          </w:tcPr>
          <w:p w:rsidR="00292DB1" w:rsidRPr="006F0F91" w:rsidRDefault="00292DB1" w:rsidP="00FD6974">
            <w:pPr>
              <w:spacing w:line="480" w:lineRule="auto"/>
              <w:jc w:val="left"/>
              <w:rPr>
                <w:rFonts w:ascii="Times New Roman" w:hAnsi="Times New Roman" w:cs="Times New Roman"/>
                <w:b/>
                <w:i/>
              </w:rPr>
            </w:pPr>
            <w:r w:rsidRPr="006F0F91">
              <w:rPr>
                <w:rFonts w:ascii="Times New Roman" w:hAnsi="Times New Roman" w:cs="Times New Roman"/>
                <w:i/>
              </w:rPr>
              <w:t>Sy</w:t>
            </w:r>
          </w:p>
        </w:tc>
        <w:tc>
          <w:tcPr>
            <w:tcW w:w="3520"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Constant of asymmetrical sigmoid function (Eq. (5)) [19]</w:t>
            </w:r>
          </w:p>
        </w:tc>
        <w:tc>
          <w:tcPr>
            <w:tcW w:w="1155"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2.9</w:t>
            </w:r>
          </w:p>
        </w:tc>
      </w:tr>
      <w:tr w:rsidR="00292DB1" w:rsidRPr="006F0F91" w:rsidTr="00FD6974">
        <w:tc>
          <w:tcPr>
            <w:tcW w:w="3819" w:type="dxa"/>
          </w:tcPr>
          <w:p w:rsidR="00292DB1" w:rsidRPr="006F0F91" w:rsidRDefault="00292DB1" w:rsidP="00FD6974">
            <w:pPr>
              <w:spacing w:line="480" w:lineRule="auto"/>
              <w:jc w:val="left"/>
              <w:rPr>
                <w:rFonts w:ascii="Times New Roman" w:hAnsi="Times New Roman" w:cs="Times New Roman"/>
                <w:b/>
                <w:i/>
              </w:rPr>
            </w:pPr>
            <w:r w:rsidRPr="006F0F91">
              <w:rPr>
                <w:rFonts w:ascii="Times New Roman" w:hAnsi="Times New Roman" w:cs="Times New Roman"/>
                <w:i/>
              </w:rPr>
              <w:t>ζ</w:t>
            </w:r>
          </w:p>
        </w:tc>
        <w:tc>
          <w:tcPr>
            <w:tcW w:w="3520"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Threshold of asymmetrical sigmoid function (Eqs. (5) and (6)) [19]</w:t>
            </w:r>
          </w:p>
        </w:tc>
        <w:tc>
          <w:tcPr>
            <w:tcW w:w="1155"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1.0</w:t>
            </w:r>
          </w:p>
        </w:tc>
      </w:tr>
      <w:tr w:rsidR="00292DB1" w:rsidRPr="006F0F91" w:rsidTr="00FD6974">
        <w:tc>
          <w:tcPr>
            <w:tcW w:w="3819" w:type="dxa"/>
          </w:tcPr>
          <w:p w:rsidR="00292DB1" w:rsidRPr="006F0F91" w:rsidRDefault="00292DB1" w:rsidP="00FD6974">
            <w:pPr>
              <w:spacing w:line="480" w:lineRule="auto"/>
              <w:jc w:val="left"/>
              <w:rPr>
                <w:rFonts w:ascii="Times New Roman" w:hAnsi="Times New Roman" w:cs="Times New Roman"/>
              </w:rPr>
            </w:pPr>
            <w:bookmarkStart w:id="8" w:name="_Hlk442137343"/>
            <m:oMathPara>
              <m:oMathParaPr>
                <m:jc m:val="left"/>
              </m:oMathParaPr>
              <m:oMath>
                <m:r>
                  <m:rPr>
                    <m:sty m:val="bi"/>
                  </m:rPr>
                  <w:rPr>
                    <w:rFonts w:ascii="Cambria Math" w:hAnsi="Cambria Math" w:cs="Times New Roman"/>
                  </w:rPr>
                  <m:t>H</m:t>
                </m:r>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(1,1)</m:t>
                    </m:r>
                  </m:sub>
                </m:sSub>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H</m:t>
                    </m:r>
                  </m:e>
                  <m:sub>
                    <m:d>
                      <m:dPr>
                        <m:ctrlPr>
                          <w:rPr>
                            <w:rFonts w:ascii="Cambria Math" w:hAnsi="Cambria Math" w:cs="Times New Roman"/>
                            <w:i/>
                          </w:rPr>
                        </m:ctrlPr>
                      </m:dPr>
                      <m:e>
                        <m:r>
                          <w:rPr>
                            <w:rFonts w:ascii="Cambria Math" w:hAnsi="Cambria Math" w:cs="Times New Roman"/>
                          </w:rPr>
                          <m:t>j,k</m:t>
                        </m:r>
                      </m:e>
                    </m:d>
                  </m:sub>
                </m:sSub>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H</m:t>
                    </m:r>
                  </m:e>
                  <m:sub>
                    <m:d>
                      <m:dPr>
                        <m:ctrlPr>
                          <w:rPr>
                            <w:rFonts w:ascii="Cambria Math" w:hAnsi="Cambria Math" w:cs="Times New Roman"/>
                            <w:i/>
                          </w:rPr>
                        </m:ctrlPr>
                      </m:dPr>
                      <m:e>
                        <m:r>
                          <w:rPr>
                            <w:rFonts w:ascii="Cambria Math" w:hAnsi="Cambria Math" w:cs="Times New Roman"/>
                          </w:rPr>
                          <m:t>1805,1805</m:t>
                        </m:r>
                      </m:e>
                    </m:d>
                  </m:sub>
                </m:sSub>
                <m:r>
                  <m:rPr>
                    <m:sty m:val="p"/>
                  </m:rP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e>
                  <m:sup>
                    <m:r>
                      <m:rPr>
                        <m:sty m:val="p"/>
                      </m:rPr>
                      <w:rPr>
                        <w:rFonts w:ascii="Cambria Math" w:hAnsi="Cambria Math" w:cs="Times New Roman"/>
                      </w:rPr>
                      <m:t>1805×1805</m:t>
                    </m:r>
                  </m:sup>
                </m:sSup>
              </m:oMath>
            </m:oMathPara>
          </w:p>
          <w:p w:rsidR="00292DB1" w:rsidRPr="006F0F91" w:rsidRDefault="00410F5D" w:rsidP="00FD6974">
            <w:pPr>
              <w:spacing w:line="480" w:lineRule="auto"/>
              <w:jc w:val="left"/>
              <w:rPr>
                <w:rFonts w:ascii="Times New Roman" w:hAnsi="Times New Roman" w:cs="Times New Roman"/>
              </w:rPr>
            </w:pPr>
            <m:oMathPara>
              <m:oMathParaPr>
                <m:jc m:val="left"/>
              </m:oMathParaPr>
              <m:oMath>
                <m:sSub>
                  <m:sSubPr>
                    <m:ctrlPr>
                      <w:rPr>
                        <w:rFonts w:ascii="Cambria Math" w:hAnsi="Cambria Math" w:cs="Times New Roman"/>
                        <w:b/>
                        <w:i/>
                      </w:rPr>
                    </m:ctrlPr>
                  </m:sSubPr>
                  <m:e>
                    <m:r>
                      <m:rPr>
                        <m:sty m:val="bi"/>
                      </m:rPr>
                      <w:rPr>
                        <w:rFonts w:ascii="Cambria Math" w:hAnsi="Cambria Math" w:cs="Times New Roman"/>
                      </w:rPr>
                      <m:t>H</m:t>
                    </m:r>
                  </m:e>
                  <m:sub>
                    <m:r>
                      <m:rPr>
                        <m:sty m:val="bi"/>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e>
                  <m:sub>
                    <m:r>
                      <w:rPr>
                        <w:rFonts w:ascii="Cambria Math" w:hAnsi="Cambria Math" w:cs="Times New Roman"/>
                      </w:rPr>
                      <m:t>(1,1)</m:t>
                    </m:r>
                  </m:sub>
                </m:sSub>
                <m:r>
                  <m:rPr>
                    <m:sty m:val="p"/>
                  </m:rPr>
                  <w:rPr>
                    <w:rFonts w:ascii="Cambria Math" w:hAnsi="Cambria Math" w:cs="Times New Roman"/>
                  </w:rPr>
                  <m:t>,… ,</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e>
                  <m:sub>
                    <m:d>
                      <m:dPr>
                        <m:ctrlPr>
                          <w:rPr>
                            <w:rFonts w:ascii="Cambria Math" w:hAnsi="Cambria Math" w:cs="Times New Roman"/>
                            <w:i/>
                          </w:rPr>
                        </m:ctrlPr>
                      </m:dPr>
                      <m:e>
                        <m:r>
                          <w:rPr>
                            <w:rFonts w:ascii="Cambria Math" w:hAnsi="Cambria Math" w:cs="Times New Roman"/>
                          </w:rPr>
                          <m:t>j,k</m:t>
                        </m:r>
                      </m:e>
                    </m:d>
                  </m:sub>
                </m:sSub>
                <m:r>
                  <m:rPr>
                    <m:sty m:val="p"/>
                  </m:rPr>
                  <w:rPr>
                    <w:rFonts w:ascii="Cambria Math" w:hAnsi="Cambria Math" w:cs="Times New Roman"/>
                  </w:rPr>
                  <m:t>,… ,</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e>
                  <m:sub>
                    <m:d>
                      <m:dPr>
                        <m:ctrlPr>
                          <w:rPr>
                            <w:rFonts w:ascii="Cambria Math" w:hAnsi="Cambria Math" w:cs="Times New Roman"/>
                            <w:i/>
                          </w:rPr>
                        </m:ctrlPr>
                      </m:dPr>
                      <m:e>
                        <m:r>
                          <w:rPr>
                            <w:rFonts w:ascii="Cambria Math" w:hAnsi="Cambria Math" w:cs="Times New Roman"/>
                          </w:rPr>
                          <m:t>1805,1805</m:t>
                        </m:r>
                      </m:e>
                    </m:d>
                  </m:sub>
                </m:sSub>
                <m:r>
                  <m:rPr>
                    <m:sty m:val="p"/>
                  </m:rP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e>
                  <m:sup>
                    <m:r>
                      <m:rPr>
                        <m:sty m:val="p"/>
                      </m:rPr>
                      <w:rPr>
                        <w:rFonts w:ascii="Cambria Math" w:hAnsi="Cambria Math" w:cs="Times New Roman"/>
                      </w:rPr>
                      <m:t>1805×1805</m:t>
                    </m:r>
                  </m:sup>
                </m:sSup>
              </m:oMath>
            </m:oMathPara>
          </w:p>
        </w:tc>
        <w:tc>
          <w:tcPr>
            <w:tcW w:w="3520" w:type="dxa"/>
          </w:tcPr>
          <w:p w:rsidR="00292DB1" w:rsidRPr="006F0F91" w:rsidRDefault="00292DB1" w:rsidP="00FD6974">
            <w:pPr>
              <w:spacing w:line="480" w:lineRule="auto"/>
              <w:ind w:leftChars="-8" w:hangingChars="8" w:hanging="17"/>
              <w:jc w:val="left"/>
              <w:rPr>
                <w:rFonts w:ascii="Times New Roman" w:hAnsi="Times New Roman" w:cs="Times New Roman"/>
              </w:rPr>
            </w:pPr>
            <w:r w:rsidRPr="006F0F91">
              <w:rPr>
                <w:rFonts w:ascii="Times New Roman" w:hAnsi="Times New Roman" w:cs="Times New Roman"/>
              </w:rPr>
              <w:lastRenderedPageBreak/>
              <w:t>Synapse connection matrix from granular units to mitral units</w:t>
            </w:r>
          </w:p>
        </w:tc>
        <w:tc>
          <w:tcPr>
            <w:tcW w:w="1155"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w:t>
            </w:r>
          </w:p>
        </w:tc>
      </w:tr>
      <w:bookmarkEnd w:id="8"/>
      <w:tr w:rsidR="00292DB1" w:rsidRPr="006F0F91" w:rsidTr="00FD6974">
        <w:tc>
          <w:tcPr>
            <w:tcW w:w="3819" w:type="dxa"/>
          </w:tcPr>
          <w:p w:rsidR="00292DB1" w:rsidRPr="006F0F91" w:rsidRDefault="00292DB1" w:rsidP="00FD6974">
            <w:pPr>
              <w:spacing w:line="480" w:lineRule="auto"/>
              <w:jc w:val="left"/>
              <w:rPr>
                <w:rFonts w:ascii="Times New Roman" w:hAnsi="Times New Roman" w:cs="Times New Roman"/>
              </w:rPr>
            </w:pPr>
            <m:oMathPara>
              <m:oMathParaPr>
                <m:jc m:val="left"/>
              </m:oMathParaPr>
              <m:oMath>
                <m:r>
                  <m:rPr>
                    <m:sty m:val="bi"/>
                  </m:rPr>
                  <w:rPr>
                    <w:rFonts w:ascii="Cambria Math" w:hAnsi="Cambria Math" w:cs="Times New Roman"/>
                  </w:rPr>
                  <m:t>W</m:t>
                </m:r>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(1,1)</m:t>
                    </m:r>
                  </m:sub>
                </m:sSub>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W</m:t>
                    </m:r>
                  </m:e>
                  <m:sub>
                    <m:d>
                      <m:dPr>
                        <m:ctrlPr>
                          <w:rPr>
                            <w:rFonts w:ascii="Cambria Math" w:hAnsi="Cambria Math" w:cs="Times New Roman"/>
                            <w:i/>
                          </w:rPr>
                        </m:ctrlPr>
                      </m:dPr>
                      <m:e>
                        <m:r>
                          <w:rPr>
                            <w:rFonts w:ascii="Cambria Math" w:hAnsi="Cambria Math" w:cs="Times New Roman"/>
                          </w:rPr>
                          <m:t>j,k</m:t>
                        </m:r>
                      </m:e>
                    </m:d>
                  </m:sub>
                </m:sSub>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W</m:t>
                    </m:r>
                  </m:e>
                  <m:sub>
                    <m:d>
                      <m:dPr>
                        <m:ctrlPr>
                          <w:rPr>
                            <w:rFonts w:ascii="Cambria Math" w:hAnsi="Cambria Math" w:cs="Times New Roman"/>
                            <w:i/>
                          </w:rPr>
                        </m:ctrlPr>
                      </m:dPr>
                      <m:e>
                        <m:r>
                          <w:rPr>
                            <w:rFonts w:ascii="Cambria Math" w:hAnsi="Cambria Math" w:cs="Times New Roman"/>
                          </w:rPr>
                          <m:t>1805,1805</m:t>
                        </m:r>
                      </m:e>
                    </m:d>
                  </m:sub>
                </m:sSub>
                <m:r>
                  <m:rPr>
                    <m:sty m:val="p"/>
                  </m:rP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e>
                  <m:sup>
                    <m:r>
                      <m:rPr>
                        <m:sty m:val="p"/>
                      </m:rPr>
                      <w:rPr>
                        <w:rFonts w:ascii="Cambria Math" w:hAnsi="Cambria Math" w:cs="Times New Roman"/>
                      </w:rPr>
                      <m:t>1805×1805</m:t>
                    </m:r>
                  </m:sup>
                </m:sSup>
              </m:oMath>
            </m:oMathPara>
          </w:p>
          <w:p w:rsidR="00292DB1" w:rsidRPr="006F0F91" w:rsidRDefault="00410F5D" w:rsidP="00FD6974">
            <w:pPr>
              <w:spacing w:line="480" w:lineRule="auto"/>
              <w:jc w:val="left"/>
              <w:rPr>
                <w:rFonts w:ascii="Times New Roman" w:hAnsi="Times New Roman" w:cs="Times New Roman"/>
              </w:rPr>
            </w:pPr>
            <m:oMathPara>
              <m:oMathParaPr>
                <m:jc m:val="left"/>
              </m:oMathParaPr>
              <m:oMath>
                <m:sSub>
                  <m:sSubPr>
                    <m:ctrlPr>
                      <w:rPr>
                        <w:rFonts w:ascii="Cambria Math" w:hAnsi="Cambria Math" w:cs="Times New Roman"/>
                        <w:b/>
                        <w:i/>
                      </w:rPr>
                    </m:ctrlPr>
                  </m:sSubPr>
                  <m:e>
                    <m:r>
                      <m:rPr>
                        <m:sty m:val="bi"/>
                      </m:rPr>
                      <w:rPr>
                        <w:rFonts w:ascii="Cambria Math" w:hAnsi="Cambria Math" w:cs="Times New Roman"/>
                      </w:rPr>
                      <m:t>W</m:t>
                    </m:r>
                  </m:e>
                  <m:sub>
                    <m:r>
                      <m:rPr>
                        <m:sty m:val="bi"/>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0</m:t>
                        </m:r>
                      </m:sub>
                    </m:sSub>
                  </m:e>
                  <m:sub>
                    <m:r>
                      <w:rPr>
                        <w:rFonts w:ascii="Cambria Math" w:hAnsi="Cambria Math" w:cs="Times New Roman"/>
                      </w:rPr>
                      <m:t>(1,1)</m:t>
                    </m:r>
                  </m:sub>
                </m:sSub>
                <m:r>
                  <m:rPr>
                    <m:sty m:val="p"/>
                  </m:rPr>
                  <w:rPr>
                    <w:rFonts w:ascii="Cambria Math" w:hAnsi="Cambria Math" w:cs="Times New Roman"/>
                  </w:rPr>
                  <m:t>,… ,</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0</m:t>
                        </m:r>
                      </m:sub>
                    </m:sSub>
                  </m:e>
                  <m:sub>
                    <m:d>
                      <m:dPr>
                        <m:ctrlPr>
                          <w:rPr>
                            <w:rFonts w:ascii="Cambria Math" w:hAnsi="Cambria Math" w:cs="Times New Roman"/>
                            <w:i/>
                          </w:rPr>
                        </m:ctrlPr>
                      </m:dPr>
                      <m:e>
                        <m:r>
                          <w:rPr>
                            <w:rFonts w:ascii="Cambria Math" w:hAnsi="Cambria Math" w:cs="Times New Roman"/>
                          </w:rPr>
                          <m:t>j,k</m:t>
                        </m:r>
                      </m:e>
                    </m:d>
                  </m:sub>
                </m:sSub>
                <m:r>
                  <m:rPr>
                    <m:sty m:val="p"/>
                  </m:rPr>
                  <w:rPr>
                    <w:rFonts w:ascii="Cambria Math" w:hAnsi="Cambria Math" w:cs="Times New Roman"/>
                  </w:rPr>
                  <m:t>,… ,</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0</m:t>
                        </m:r>
                      </m:sub>
                    </m:sSub>
                  </m:e>
                  <m:sub>
                    <m:d>
                      <m:dPr>
                        <m:ctrlPr>
                          <w:rPr>
                            <w:rFonts w:ascii="Cambria Math" w:hAnsi="Cambria Math" w:cs="Times New Roman"/>
                            <w:i/>
                          </w:rPr>
                        </m:ctrlPr>
                      </m:dPr>
                      <m:e>
                        <m:r>
                          <w:rPr>
                            <w:rFonts w:ascii="Cambria Math" w:hAnsi="Cambria Math" w:cs="Times New Roman"/>
                          </w:rPr>
                          <m:t>1805,1805</m:t>
                        </m:r>
                      </m:e>
                    </m:d>
                  </m:sub>
                </m:sSub>
                <m:r>
                  <m:rPr>
                    <m:sty m:val="p"/>
                  </m:rP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e>
                  <m:sup>
                    <m:r>
                      <m:rPr>
                        <m:sty m:val="p"/>
                      </m:rPr>
                      <w:rPr>
                        <w:rFonts w:ascii="Cambria Math" w:hAnsi="Cambria Math" w:cs="Times New Roman"/>
                      </w:rPr>
                      <m:t>1805×1805</m:t>
                    </m:r>
                  </m:sup>
                </m:sSup>
              </m:oMath>
            </m:oMathPara>
          </w:p>
        </w:tc>
        <w:tc>
          <w:tcPr>
            <w:tcW w:w="3520"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Synapse connection matrix from mitral units to granular units</w:t>
            </w:r>
          </w:p>
        </w:tc>
        <w:tc>
          <w:tcPr>
            <w:tcW w:w="1155"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w:t>
            </w:r>
          </w:p>
        </w:tc>
      </w:tr>
      <w:tr w:rsidR="00292DB1" w:rsidRPr="006F0F91" w:rsidTr="00FD6974">
        <w:tc>
          <w:tcPr>
            <w:tcW w:w="3819" w:type="dxa"/>
          </w:tcPr>
          <w:p w:rsidR="00292DB1" w:rsidRPr="006F0F91" w:rsidRDefault="00292DB1" w:rsidP="00FD6974">
            <w:pPr>
              <w:spacing w:line="480" w:lineRule="auto"/>
              <w:jc w:val="left"/>
              <w:rPr>
                <w:rFonts w:ascii="Times New Roman" w:hAnsi="Times New Roman" w:cs="Times New Roman"/>
              </w:rPr>
            </w:pPr>
            <m:oMathPara>
              <m:oMathParaPr>
                <m:jc m:val="left"/>
              </m:oMathParaPr>
              <m:oMath>
                <m:r>
                  <m:rPr>
                    <m:sty m:val="bi"/>
                  </m:rPr>
                  <w:rPr>
                    <w:rFonts w:ascii="Cambria Math" w:hAnsi="Cambria Math" w:cs="Times New Roman"/>
                  </w:rPr>
                  <m:t>L</m:t>
                </m:r>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(1,1)</m:t>
                    </m:r>
                  </m:sub>
                </m:sSub>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L</m:t>
                    </m:r>
                  </m:e>
                  <m:sub>
                    <m:d>
                      <m:dPr>
                        <m:ctrlPr>
                          <w:rPr>
                            <w:rFonts w:ascii="Cambria Math" w:hAnsi="Cambria Math" w:cs="Times New Roman"/>
                            <w:i/>
                          </w:rPr>
                        </m:ctrlPr>
                      </m:dPr>
                      <m:e>
                        <m:r>
                          <w:rPr>
                            <w:rFonts w:ascii="Cambria Math" w:hAnsi="Cambria Math" w:cs="Times New Roman"/>
                          </w:rPr>
                          <m:t>j,k</m:t>
                        </m:r>
                      </m:e>
                    </m:d>
                  </m:sub>
                </m:sSub>
                <m:r>
                  <m:rPr>
                    <m:sty m:val="p"/>
                  </m:rP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L</m:t>
                    </m:r>
                  </m:e>
                  <m:sub>
                    <m:d>
                      <m:dPr>
                        <m:ctrlPr>
                          <w:rPr>
                            <w:rFonts w:ascii="Cambria Math" w:hAnsi="Cambria Math" w:cs="Times New Roman"/>
                            <w:i/>
                          </w:rPr>
                        </m:ctrlPr>
                      </m:dPr>
                      <m:e>
                        <m:r>
                          <w:rPr>
                            <w:rFonts w:ascii="Cambria Math" w:hAnsi="Cambria Math" w:cs="Times New Roman"/>
                          </w:rPr>
                          <m:t>1805,1805</m:t>
                        </m:r>
                      </m:e>
                    </m:d>
                  </m:sub>
                </m:sSub>
                <m:r>
                  <m:rPr>
                    <m:sty m:val="p"/>
                  </m:rP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e>
                  <m:sup>
                    <m:r>
                      <m:rPr>
                        <m:sty m:val="p"/>
                      </m:rPr>
                      <w:rPr>
                        <w:rFonts w:ascii="Cambria Math" w:hAnsi="Cambria Math" w:cs="Times New Roman"/>
                      </w:rPr>
                      <m:t>1805×1805</m:t>
                    </m:r>
                  </m:sup>
                </m:sSup>
              </m:oMath>
            </m:oMathPara>
          </w:p>
          <w:p w:rsidR="00292DB1" w:rsidRPr="006F0F91" w:rsidRDefault="00410F5D" w:rsidP="00FD6974">
            <w:pPr>
              <w:spacing w:line="480" w:lineRule="auto"/>
              <w:jc w:val="left"/>
              <w:rPr>
                <w:rFonts w:ascii="Times New Roman" w:hAnsi="Times New Roman" w:cs="Times New Roman"/>
              </w:rPr>
            </w:pPr>
            <m:oMathPara>
              <m:oMathParaPr>
                <m:jc m:val="left"/>
              </m:oMathParaPr>
              <m:oMath>
                <m:sSub>
                  <m:sSubPr>
                    <m:ctrlPr>
                      <w:rPr>
                        <w:rFonts w:ascii="Cambria Math" w:hAnsi="Cambria Math" w:cs="Times New Roman"/>
                        <w:b/>
                        <w:i/>
                      </w:rPr>
                    </m:ctrlPr>
                  </m:sSubPr>
                  <m:e>
                    <m:r>
                      <m:rPr>
                        <m:sty m:val="bi"/>
                      </m:rPr>
                      <w:rPr>
                        <w:rFonts w:ascii="Cambria Math" w:hAnsi="Cambria Math" w:cs="Times New Roman"/>
                      </w:rPr>
                      <m:t>L</m:t>
                    </m:r>
                  </m:e>
                  <m:sub>
                    <m:r>
                      <m:rPr>
                        <m:sty m:val="bi"/>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e>
                  <m:sub>
                    <m:r>
                      <w:rPr>
                        <w:rFonts w:ascii="Cambria Math" w:hAnsi="Cambria Math" w:cs="Times New Roman"/>
                      </w:rPr>
                      <m:t>(1,1)</m:t>
                    </m:r>
                  </m:sub>
                </m:sSub>
                <m:r>
                  <m:rPr>
                    <m:sty m:val="p"/>
                  </m:rPr>
                  <w:rPr>
                    <w:rFonts w:ascii="Cambria Math" w:hAnsi="Cambria Math" w:cs="Times New Roman"/>
                  </w:rPr>
                  <m:t>,… ,</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e>
                  <m:sub>
                    <m:d>
                      <m:dPr>
                        <m:ctrlPr>
                          <w:rPr>
                            <w:rFonts w:ascii="Cambria Math" w:hAnsi="Cambria Math" w:cs="Times New Roman"/>
                            <w:i/>
                          </w:rPr>
                        </m:ctrlPr>
                      </m:dPr>
                      <m:e>
                        <m:r>
                          <w:rPr>
                            <w:rFonts w:ascii="Cambria Math" w:hAnsi="Cambria Math" w:cs="Times New Roman"/>
                          </w:rPr>
                          <m:t>j,k</m:t>
                        </m:r>
                      </m:e>
                    </m:d>
                  </m:sub>
                </m:sSub>
                <m:r>
                  <m:rPr>
                    <m:sty m:val="p"/>
                  </m:rPr>
                  <w:rPr>
                    <w:rFonts w:ascii="Cambria Math" w:hAnsi="Cambria Math" w:cs="Times New Roman"/>
                  </w:rPr>
                  <m:t>,… ,</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e>
                  <m:sub>
                    <m:d>
                      <m:dPr>
                        <m:ctrlPr>
                          <w:rPr>
                            <w:rFonts w:ascii="Cambria Math" w:hAnsi="Cambria Math" w:cs="Times New Roman"/>
                            <w:i/>
                          </w:rPr>
                        </m:ctrlPr>
                      </m:dPr>
                      <m:e>
                        <m:r>
                          <w:rPr>
                            <w:rFonts w:ascii="Cambria Math" w:hAnsi="Cambria Math" w:cs="Times New Roman"/>
                          </w:rPr>
                          <m:t>1805,1805</m:t>
                        </m:r>
                      </m:e>
                    </m:d>
                  </m:sub>
                </m:sSub>
                <m:r>
                  <m:rPr>
                    <m:sty m:val="p"/>
                  </m:rP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e>
                  <m:sup>
                    <m:r>
                      <m:rPr>
                        <m:sty m:val="p"/>
                      </m:rPr>
                      <w:rPr>
                        <w:rFonts w:ascii="Cambria Math" w:hAnsi="Cambria Math" w:cs="Times New Roman"/>
                      </w:rPr>
                      <m:t>1805×1805</m:t>
                    </m:r>
                  </m:sup>
                </m:sSup>
              </m:oMath>
            </m:oMathPara>
          </w:p>
        </w:tc>
        <w:tc>
          <w:tcPr>
            <w:tcW w:w="3520"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Synapse connection matrix between mitral units</w:t>
            </w:r>
          </w:p>
        </w:tc>
        <w:tc>
          <w:tcPr>
            <w:tcW w:w="1155" w:type="dxa"/>
          </w:tcPr>
          <w:p w:rsidR="00292DB1" w:rsidRPr="006F0F91" w:rsidRDefault="00292DB1" w:rsidP="00FD6974">
            <w:pPr>
              <w:spacing w:line="480" w:lineRule="auto"/>
              <w:jc w:val="left"/>
              <w:rPr>
                <w:rFonts w:ascii="Times New Roman" w:hAnsi="Times New Roman" w:cs="Times New Roman"/>
              </w:rPr>
            </w:pPr>
            <w:r w:rsidRPr="006F0F91">
              <w:rPr>
                <w:rFonts w:ascii="Times New Roman" w:hAnsi="Times New Roman" w:cs="Times New Roman"/>
              </w:rPr>
              <w:t>-</w:t>
            </w:r>
          </w:p>
        </w:tc>
      </w:tr>
    </w:tbl>
    <w:p w:rsidR="00292DB1" w:rsidRPr="006F0F91" w:rsidRDefault="00292DB1" w:rsidP="00292DB1">
      <w:pPr>
        <w:widowControl/>
        <w:spacing w:line="480" w:lineRule="auto"/>
        <w:jc w:val="left"/>
        <w:rPr>
          <w:rFonts w:ascii="Times New Roman" w:hAnsi="Times New Roman" w:cs="Times New Roman"/>
        </w:rPr>
      </w:pPr>
    </w:p>
    <w:p w:rsidR="00292DB1" w:rsidRPr="006F0F91" w:rsidRDefault="00292DB1" w:rsidP="00292DB1">
      <w:pPr>
        <w:widowControl/>
        <w:spacing w:line="480" w:lineRule="auto"/>
        <w:jc w:val="center"/>
        <w:rPr>
          <w:rFonts w:ascii="Times New Roman" w:hAnsi="Times New Roman" w:cs="Times New Roman"/>
        </w:rPr>
      </w:pPr>
      <w:r w:rsidRPr="006F0F91">
        <w:rPr>
          <w:rFonts w:ascii="Times New Roman" w:hAnsi="Times New Roman" w:cs="Times New Roman"/>
        </w:rPr>
        <w:t xml:space="preserve">Table </w:t>
      </w:r>
      <w:r>
        <w:rPr>
          <w:rFonts w:ascii="Times New Roman" w:hAnsi="Times New Roman" w:cs="Times New Roman"/>
        </w:rPr>
        <w:t>D</w:t>
      </w:r>
      <w:r w:rsidR="004F2501">
        <w:rPr>
          <w:rFonts w:ascii="Times New Roman" w:hAnsi="Times New Roman" w:cs="Times New Roman"/>
        </w:rPr>
        <w:t xml:space="preserve">. </w:t>
      </w:r>
      <w:r w:rsidRPr="006F0F91">
        <w:rPr>
          <w:rFonts w:ascii="Times New Roman" w:hAnsi="Times New Roman" w:cs="Times New Roman"/>
        </w:rPr>
        <w:t>Parameters related to synapse connection matrices</w:t>
      </w:r>
    </w:p>
    <w:tbl>
      <w:tblPr>
        <w:tblStyle w:val="a3"/>
        <w:tblW w:w="0" w:type="auto"/>
        <w:tblLook w:val="04A0" w:firstRow="1" w:lastRow="0" w:firstColumn="1" w:lastColumn="0" w:noHBand="0" w:noVBand="1"/>
      </w:tblPr>
      <w:tblGrid>
        <w:gridCol w:w="3114"/>
        <w:gridCol w:w="4111"/>
        <w:gridCol w:w="1269"/>
      </w:tblGrid>
      <w:tr w:rsidR="00292DB1" w:rsidRPr="006F0F91" w:rsidTr="00FD6974">
        <w:tc>
          <w:tcPr>
            <w:tcW w:w="3114" w:type="dxa"/>
          </w:tcPr>
          <w:p w:rsidR="00292DB1" w:rsidRPr="006F0F91" w:rsidRDefault="00292DB1" w:rsidP="00FD6974">
            <w:pPr>
              <w:spacing w:line="480" w:lineRule="auto"/>
              <w:rPr>
                <w:rFonts w:ascii="Times New Roman" w:hAnsi="Times New Roman" w:cs="Times New Roman"/>
                <w:b/>
              </w:rPr>
            </w:pPr>
            <w:r w:rsidRPr="006F0F91">
              <w:rPr>
                <w:rFonts w:ascii="Times New Roman" w:hAnsi="Times New Roman" w:cs="Times New Roman"/>
              </w:rPr>
              <w:t>Symbol</w:t>
            </w:r>
            <w:r w:rsidRPr="006F0F91">
              <w:rPr>
                <w:rFonts w:ascii="Times New Roman" w:hAnsi="Times New Roman" w:cs="Times New Roman"/>
              </w:rPr>
              <w:tab/>
            </w:r>
          </w:p>
        </w:tc>
        <w:tc>
          <w:tcPr>
            <w:tcW w:w="4111"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Explanation</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Value</w:t>
            </w:r>
          </w:p>
        </w:tc>
      </w:tr>
      <w:tr w:rsidR="00292DB1" w:rsidRPr="006F0F91" w:rsidTr="00FD6974">
        <w:tc>
          <w:tcPr>
            <w:tcW w:w="3114"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ζ</w:t>
            </w:r>
            <w:r w:rsidRPr="006F0F91">
              <w:rPr>
                <w:rFonts w:ascii="Times New Roman" w:hAnsi="Times New Roman" w:cs="Times New Roman"/>
                <w:i/>
                <w:vertAlign w:val="subscript"/>
              </w:rPr>
              <w:t>m</w:t>
            </w:r>
          </w:p>
        </w:tc>
        <w:tc>
          <w:tcPr>
            <w:tcW w:w="4111"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Connection range of mitral cells</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Adjustable</w:t>
            </w:r>
          </w:p>
        </w:tc>
      </w:tr>
      <w:tr w:rsidR="00292DB1" w:rsidRPr="006F0F91" w:rsidTr="00FD6974">
        <w:tc>
          <w:tcPr>
            <w:tcW w:w="3114"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ζ</w:t>
            </w:r>
            <w:r w:rsidRPr="006F0F91">
              <w:rPr>
                <w:rFonts w:ascii="Times New Roman" w:hAnsi="Times New Roman" w:cs="Times New Roman"/>
                <w:i/>
                <w:vertAlign w:val="subscript"/>
              </w:rPr>
              <w:t>g</w:t>
            </w:r>
          </w:p>
        </w:tc>
        <w:tc>
          <w:tcPr>
            <w:tcW w:w="4111"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Connection range of granular cells</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Adjustable</w:t>
            </w:r>
          </w:p>
        </w:tc>
      </w:tr>
      <w:tr w:rsidR="00292DB1" w:rsidRPr="006F0F91" w:rsidTr="00FD6974">
        <w:tc>
          <w:tcPr>
            <w:tcW w:w="3114" w:type="dxa"/>
          </w:tcPr>
          <w:p w:rsidR="00292DB1" w:rsidRPr="006F0F91" w:rsidRDefault="00292DB1" w:rsidP="00FD6974">
            <w:pPr>
              <w:spacing w:line="480" w:lineRule="auto"/>
              <w:rPr>
                <w:rFonts w:ascii="Times New Roman" w:hAnsi="Times New Roman" w:cs="Times New Roman"/>
                <w:b/>
                <w:i/>
              </w:rPr>
            </w:pPr>
            <w:r w:rsidRPr="006F0F91">
              <w:rPr>
                <w:rFonts w:ascii="Times New Roman" w:hAnsi="Times New Roman" w:cs="Times New Roman"/>
                <w:i/>
              </w:rPr>
              <w:lastRenderedPageBreak/>
              <w:t>α</w:t>
            </w:r>
            <w:r w:rsidRPr="006F0F91">
              <w:rPr>
                <w:rFonts w:ascii="Times New Roman" w:hAnsi="Times New Roman" w:cs="Times New Roman"/>
                <w:i/>
                <w:vertAlign w:val="subscript"/>
              </w:rPr>
              <w:t>i</w:t>
            </w:r>
          </w:p>
        </w:tc>
        <w:tc>
          <w:tcPr>
            <w:tcW w:w="4111"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 xml:space="preserve">Position of </w:t>
            </w:r>
            <w:r w:rsidRPr="006F0F91">
              <w:rPr>
                <w:rFonts w:ascii="Times New Roman" w:hAnsi="Times New Roman" w:cs="Times New Roman"/>
                <w:i/>
              </w:rPr>
              <w:t>i</w:t>
            </w:r>
            <w:r w:rsidRPr="006F0F91">
              <w:rPr>
                <w:rFonts w:ascii="Times New Roman" w:hAnsi="Times New Roman" w:cs="Times New Roman"/>
              </w:rPr>
              <w:t xml:space="preserve">-th unit on </w:t>
            </w:r>
            <w:r w:rsidRPr="006F0F91">
              <w:rPr>
                <w:rFonts w:ascii="Times New Roman" w:hAnsi="Times New Roman" w:cs="Times New Roman"/>
                <w:i/>
              </w:rPr>
              <w:t>α-</w:t>
            </w:r>
            <w:r w:rsidRPr="006F0F91">
              <w:rPr>
                <w:rFonts w:ascii="Times New Roman" w:hAnsi="Times New Roman" w:cs="Times New Roman"/>
              </w:rPr>
              <w:t>axis</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114" w:type="dxa"/>
          </w:tcPr>
          <w:p w:rsidR="00292DB1" w:rsidRPr="006F0F91" w:rsidRDefault="00292DB1" w:rsidP="00FD6974">
            <w:pPr>
              <w:spacing w:line="480" w:lineRule="auto"/>
              <w:rPr>
                <w:rFonts w:ascii="Times New Roman" w:hAnsi="Times New Roman" w:cs="Times New Roman"/>
                <w:b/>
                <w:i/>
              </w:rPr>
            </w:pPr>
            <w:r w:rsidRPr="006F0F91">
              <w:rPr>
                <w:rFonts w:ascii="Times New Roman" w:hAnsi="Times New Roman" w:cs="Times New Roman"/>
                <w:i/>
              </w:rPr>
              <w:t>α</w:t>
            </w:r>
            <w:r w:rsidRPr="006F0F91">
              <w:rPr>
                <w:rFonts w:ascii="Times New Roman" w:hAnsi="Times New Roman" w:cs="Times New Roman"/>
                <w:i/>
                <w:vertAlign w:val="subscript"/>
              </w:rPr>
              <w:t>A,i</w:t>
            </w:r>
          </w:p>
        </w:tc>
        <w:tc>
          <w:tcPr>
            <w:tcW w:w="4111"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 xml:space="preserve">Position of the left end of the </w:t>
            </w:r>
            <w:r w:rsidRPr="006F0F91">
              <w:rPr>
                <w:rFonts w:ascii="Times New Roman" w:hAnsi="Times New Roman" w:cs="Times New Roman"/>
                <w:i/>
              </w:rPr>
              <w:t>α-</w:t>
            </w:r>
            <w:r w:rsidRPr="006F0F91">
              <w:rPr>
                <w:rFonts w:ascii="Times New Roman" w:hAnsi="Times New Roman" w:cs="Times New Roman"/>
              </w:rPr>
              <w:t xml:space="preserve">axis where </w:t>
            </w:r>
            <w:r w:rsidRPr="006F0F91">
              <w:rPr>
                <w:rFonts w:ascii="Times New Roman" w:hAnsi="Times New Roman" w:cs="Times New Roman"/>
                <w:i/>
              </w:rPr>
              <w:t>i</w:t>
            </w:r>
            <w:r w:rsidRPr="006F0F91">
              <w:rPr>
                <w:rFonts w:ascii="Times New Roman" w:hAnsi="Times New Roman" w:cs="Times New Roman"/>
              </w:rPr>
              <w:t>-th unit is located</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114" w:type="dxa"/>
          </w:tcPr>
          <w:p w:rsidR="00292DB1" w:rsidRPr="006F0F91" w:rsidRDefault="00292DB1" w:rsidP="00FD6974">
            <w:pPr>
              <w:spacing w:line="480" w:lineRule="auto"/>
              <w:rPr>
                <w:rFonts w:ascii="Times New Roman" w:hAnsi="Times New Roman" w:cs="Times New Roman"/>
                <w:b/>
                <w:i/>
              </w:rPr>
            </w:pPr>
            <w:r w:rsidRPr="006F0F91">
              <w:rPr>
                <w:rFonts w:ascii="Times New Roman" w:hAnsi="Times New Roman" w:cs="Times New Roman"/>
                <w:i/>
              </w:rPr>
              <w:t>β</w:t>
            </w:r>
            <w:r w:rsidRPr="006F0F91">
              <w:rPr>
                <w:rFonts w:ascii="Times New Roman" w:hAnsi="Times New Roman" w:cs="Times New Roman"/>
                <w:i/>
                <w:vertAlign w:val="subscript"/>
              </w:rPr>
              <w:t>i</w:t>
            </w:r>
          </w:p>
        </w:tc>
        <w:tc>
          <w:tcPr>
            <w:tcW w:w="4111"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 xml:space="preserve">Position of </w:t>
            </w:r>
            <w:r w:rsidRPr="006F0F91">
              <w:rPr>
                <w:rFonts w:ascii="Times New Roman" w:hAnsi="Times New Roman" w:cs="Times New Roman"/>
                <w:i/>
              </w:rPr>
              <w:t>i</w:t>
            </w:r>
            <w:r w:rsidRPr="006F0F91">
              <w:rPr>
                <w:rFonts w:ascii="Times New Roman" w:hAnsi="Times New Roman" w:cs="Times New Roman"/>
              </w:rPr>
              <w:t xml:space="preserve">-th unit on </w:t>
            </w:r>
            <w:r w:rsidRPr="006F0F91">
              <w:rPr>
                <w:rFonts w:ascii="Times New Roman" w:hAnsi="Times New Roman" w:cs="Times New Roman"/>
                <w:i/>
              </w:rPr>
              <w:t>β-</w:t>
            </w:r>
            <w:r w:rsidRPr="006F0F91">
              <w:rPr>
                <w:rFonts w:ascii="Times New Roman" w:hAnsi="Times New Roman" w:cs="Times New Roman"/>
              </w:rPr>
              <w:t>axis</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114" w:type="dxa"/>
          </w:tcPr>
          <w:p w:rsidR="00292DB1" w:rsidRPr="006F0F91" w:rsidRDefault="00292DB1" w:rsidP="00FD6974">
            <w:pPr>
              <w:spacing w:line="480" w:lineRule="auto"/>
              <w:rPr>
                <w:rFonts w:ascii="Times New Roman" w:hAnsi="Times New Roman" w:cs="Times New Roman"/>
                <w:b/>
                <w:i/>
              </w:rPr>
            </w:pPr>
            <w:r w:rsidRPr="006F0F91">
              <w:rPr>
                <w:rFonts w:ascii="Times New Roman" w:hAnsi="Times New Roman" w:cs="Times New Roman"/>
                <w:i/>
              </w:rPr>
              <w:t>β</w:t>
            </w:r>
            <w:r w:rsidRPr="006F0F91">
              <w:rPr>
                <w:rFonts w:ascii="Times New Roman" w:hAnsi="Times New Roman" w:cs="Times New Roman"/>
                <w:i/>
                <w:vertAlign w:val="subscript"/>
              </w:rPr>
              <w:t>B,i</w:t>
            </w:r>
          </w:p>
        </w:tc>
        <w:tc>
          <w:tcPr>
            <w:tcW w:w="4111"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 xml:space="preserve">Position of the lower end of the </w:t>
            </w:r>
            <w:r w:rsidRPr="006F0F91">
              <w:rPr>
                <w:rFonts w:ascii="Times New Roman" w:hAnsi="Times New Roman" w:cs="Times New Roman"/>
                <w:i/>
              </w:rPr>
              <w:t>β</w:t>
            </w:r>
            <w:r w:rsidRPr="006F0F91">
              <w:rPr>
                <w:rFonts w:ascii="Times New Roman" w:hAnsi="Times New Roman" w:cs="Times New Roman"/>
              </w:rPr>
              <w:t xml:space="preserve">-axis where </w:t>
            </w:r>
            <w:r w:rsidRPr="006F0F91">
              <w:rPr>
                <w:rFonts w:ascii="Times New Roman" w:hAnsi="Times New Roman" w:cs="Times New Roman"/>
                <w:i/>
              </w:rPr>
              <w:t>i</w:t>
            </w:r>
            <w:r w:rsidRPr="006F0F91">
              <w:rPr>
                <w:rFonts w:ascii="Times New Roman" w:hAnsi="Times New Roman" w:cs="Times New Roman"/>
              </w:rPr>
              <w:t>-th unit is located</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114" w:type="dxa"/>
          </w:tcPr>
          <w:p w:rsidR="00292DB1" w:rsidRPr="006F0F91" w:rsidRDefault="00292DB1" w:rsidP="00FD6974">
            <w:pPr>
              <w:spacing w:line="480" w:lineRule="auto"/>
              <w:rPr>
                <w:rFonts w:ascii="Times New Roman" w:hAnsi="Times New Roman" w:cs="Times New Roman"/>
                <w:b/>
                <w:i/>
              </w:rPr>
            </w:pPr>
            <w:r w:rsidRPr="006F0F91">
              <w:rPr>
                <w:rFonts w:ascii="Times New Roman" w:hAnsi="Times New Roman" w:cs="Times New Roman"/>
                <w:i/>
              </w:rPr>
              <w:t>d</w:t>
            </w:r>
            <w:r w:rsidRPr="006F0F91">
              <w:rPr>
                <w:rFonts w:ascii="Times New Roman" w:hAnsi="Times New Roman" w:cs="Times New Roman"/>
                <w:i/>
                <w:vertAlign w:val="subscript"/>
              </w:rPr>
              <w:t>α(i,j)</w:t>
            </w:r>
            <w:r w:rsidRPr="006F0F91">
              <w:rPr>
                <w:rFonts w:ascii="Times New Roman" w:hAnsi="Times New Roman" w:cs="Times New Roman"/>
                <w:b/>
                <w:i/>
              </w:rPr>
              <w:t xml:space="preserve"> </w:t>
            </w:r>
          </w:p>
        </w:tc>
        <w:tc>
          <w:tcPr>
            <w:tcW w:w="4111"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 xml:space="preserve">Distance between </w:t>
            </w:r>
            <w:r w:rsidRPr="006F0F91">
              <w:rPr>
                <w:rFonts w:ascii="Times New Roman" w:hAnsi="Times New Roman" w:cs="Times New Roman"/>
                <w:i/>
              </w:rPr>
              <w:t>i</w:t>
            </w:r>
            <w:r w:rsidRPr="006F0F91">
              <w:rPr>
                <w:rFonts w:ascii="Times New Roman" w:hAnsi="Times New Roman" w:cs="Times New Roman"/>
              </w:rPr>
              <w:t xml:space="preserve">-th and </w:t>
            </w:r>
            <w:r w:rsidRPr="006F0F91">
              <w:rPr>
                <w:rFonts w:ascii="Times New Roman" w:hAnsi="Times New Roman" w:cs="Times New Roman"/>
                <w:i/>
              </w:rPr>
              <w:t>j</w:t>
            </w:r>
            <w:r w:rsidRPr="006F0F91">
              <w:rPr>
                <w:rFonts w:ascii="Times New Roman" w:hAnsi="Times New Roman" w:cs="Times New Roman"/>
              </w:rPr>
              <w:t xml:space="preserve">-th unit on </w:t>
            </w:r>
            <w:r w:rsidRPr="006F0F91">
              <w:rPr>
                <w:rFonts w:ascii="Times New Roman" w:hAnsi="Times New Roman" w:cs="Times New Roman"/>
                <w:i/>
              </w:rPr>
              <w:t>α</w:t>
            </w:r>
            <w:r w:rsidRPr="006F0F91">
              <w:rPr>
                <w:rFonts w:ascii="Times New Roman" w:hAnsi="Times New Roman" w:cs="Times New Roman"/>
              </w:rPr>
              <w:t>-axis</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3114" w:type="dxa"/>
          </w:tcPr>
          <w:p w:rsidR="00292DB1" w:rsidRPr="006F0F91" w:rsidRDefault="00292DB1" w:rsidP="00FD6974">
            <w:pPr>
              <w:spacing w:line="480" w:lineRule="auto"/>
              <w:rPr>
                <w:rFonts w:ascii="Times New Roman" w:hAnsi="Times New Roman" w:cs="Times New Roman"/>
                <w:b/>
                <w:i/>
              </w:rPr>
            </w:pPr>
            <w:r w:rsidRPr="006F0F91">
              <w:rPr>
                <w:rFonts w:ascii="Times New Roman" w:hAnsi="Times New Roman" w:cs="Times New Roman"/>
                <w:i/>
              </w:rPr>
              <w:t>d</w:t>
            </w:r>
            <w:r w:rsidRPr="006F0F91">
              <w:rPr>
                <w:rFonts w:ascii="Times New Roman" w:hAnsi="Times New Roman" w:cs="Times New Roman"/>
                <w:i/>
                <w:vertAlign w:val="subscript"/>
              </w:rPr>
              <w:t>β(i,j)</w:t>
            </w:r>
          </w:p>
        </w:tc>
        <w:tc>
          <w:tcPr>
            <w:tcW w:w="4111"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 xml:space="preserve">Distance between </w:t>
            </w:r>
            <w:r w:rsidRPr="006F0F91">
              <w:rPr>
                <w:rFonts w:ascii="Times New Roman" w:hAnsi="Times New Roman" w:cs="Times New Roman"/>
                <w:i/>
              </w:rPr>
              <w:t>i</w:t>
            </w:r>
            <w:r w:rsidRPr="006F0F91">
              <w:rPr>
                <w:rFonts w:ascii="Times New Roman" w:hAnsi="Times New Roman" w:cs="Times New Roman"/>
              </w:rPr>
              <w:t xml:space="preserve">-th and </w:t>
            </w:r>
            <w:r w:rsidRPr="006F0F91">
              <w:rPr>
                <w:rFonts w:ascii="Times New Roman" w:hAnsi="Times New Roman" w:cs="Times New Roman"/>
                <w:i/>
              </w:rPr>
              <w:t>j</w:t>
            </w:r>
            <w:r w:rsidRPr="006F0F91">
              <w:rPr>
                <w:rFonts w:ascii="Times New Roman" w:hAnsi="Times New Roman" w:cs="Times New Roman"/>
              </w:rPr>
              <w:t xml:space="preserve">-th unit on </w:t>
            </w:r>
            <w:r w:rsidRPr="006F0F91">
              <w:rPr>
                <w:rFonts w:ascii="Times New Roman" w:hAnsi="Times New Roman" w:cs="Times New Roman"/>
                <w:i/>
              </w:rPr>
              <w:t>β</w:t>
            </w:r>
            <w:r w:rsidRPr="006F0F91">
              <w:rPr>
                <w:rFonts w:ascii="Times New Roman" w:hAnsi="Times New Roman" w:cs="Times New Roman"/>
              </w:rPr>
              <w:t>-axis</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bl>
    <w:p w:rsidR="00292DB1" w:rsidRPr="006F0F91" w:rsidRDefault="00292DB1" w:rsidP="00292DB1">
      <w:pPr>
        <w:widowControl/>
        <w:spacing w:line="480" w:lineRule="auto"/>
        <w:jc w:val="left"/>
        <w:rPr>
          <w:rFonts w:ascii="Times New Roman" w:hAnsi="Times New Roman" w:cs="Times New Roman"/>
        </w:rPr>
      </w:pPr>
    </w:p>
    <w:p w:rsidR="00292DB1" w:rsidRPr="006F0F91" w:rsidRDefault="00292DB1" w:rsidP="00292DB1">
      <w:pPr>
        <w:widowControl/>
        <w:spacing w:line="480" w:lineRule="auto"/>
        <w:jc w:val="center"/>
        <w:rPr>
          <w:rFonts w:ascii="Times New Roman" w:hAnsi="Times New Roman" w:cs="Times New Roman"/>
        </w:rPr>
      </w:pPr>
      <w:r w:rsidRPr="006F0F91">
        <w:rPr>
          <w:rFonts w:ascii="Times New Roman" w:hAnsi="Times New Roman" w:cs="Times New Roman"/>
        </w:rPr>
        <w:t xml:space="preserve">Table </w:t>
      </w:r>
      <w:r>
        <w:rPr>
          <w:rFonts w:ascii="Times New Roman" w:hAnsi="Times New Roman" w:cs="Times New Roman"/>
        </w:rPr>
        <w:t>E</w:t>
      </w:r>
      <w:r w:rsidR="004F2501">
        <w:rPr>
          <w:rFonts w:ascii="Times New Roman" w:hAnsi="Times New Roman" w:cs="Times New Roman" w:hint="eastAsia"/>
        </w:rPr>
        <w:t>.</w:t>
      </w:r>
      <w:r w:rsidR="004F2501" w:rsidRPr="004F2501">
        <w:rPr>
          <w:rFonts w:ascii="Times New Roman" w:hAnsi="Times New Roman" w:cs="Times New Roman"/>
        </w:rPr>
        <w:t xml:space="preserve"> </w:t>
      </w:r>
      <w:r w:rsidR="004F2501" w:rsidRPr="006F0F91">
        <w:rPr>
          <w:rFonts w:ascii="Times New Roman" w:hAnsi="Times New Roman" w:cs="Times New Roman"/>
        </w:rPr>
        <w:t xml:space="preserve">Parameters related to </w:t>
      </w:r>
      <w:r w:rsidR="004F2501">
        <w:rPr>
          <w:rFonts w:ascii="Times New Roman" w:hAnsi="Times New Roman" w:cs="Times New Roman"/>
        </w:rPr>
        <w:t>d</w:t>
      </w:r>
      <w:r w:rsidRPr="006F0F91">
        <w:rPr>
          <w:rFonts w:ascii="Times New Roman" w:hAnsi="Times New Roman" w:cs="Times New Roman"/>
        </w:rPr>
        <w:t>issimilarity evaluation part</w:t>
      </w:r>
    </w:p>
    <w:tbl>
      <w:tblPr>
        <w:tblStyle w:val="a3"/>
        <w:tblW w:w="0" w:type="auto"/>
        <w:tblLook w:val="04A0" w:firstRow="1" w:lastRow="0" w:firstColumn="1" w:lastColumn="0" w:noHBand="0" w:noVBand="1"/>
      </w:tblPr>
      <w:tblGrid>
        <w:gridCol w:w="2972"/>
        <w:gridCol w:w="4253"/>
        <w:gridCol w:w="1269"/>
      </w:tblGrid>
      <w:tr w:rsidR="00292DB1" w:rsidRPr="006F0F91" w:rsidTr="00FD6974">
        <w:tc>
          <w:tcPr>
            <w:tcW w:w="2972"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Symbol</w:t>
            </w:r>
            <w:r w:rsidRPr="006F0F91">
              <w:rPr>
                <w:rFonts w:ascii="Times New Roman" w:hAnsi="Times New Roman" w:cs="Times New Roman"/>
              </w:rPr>
              <w:tab/>
            </w:r>
          </w:p>
        </w:tc>
        <w:tc>
          <w:tcPr>
            <w:tcW w:w="4253"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Explanation</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Value</w:t>
            </w:r>
          </w:p>
        </w:tc>
      </w:tr>
      <w:tr w:rsidR="00292DB1" w:rsidRPr="006F0F91" w:rsidTr="00FD6974">
        <w:tc>
          <w:tcPr>
            <w:tcW w:w="2972"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S</w:t>
            </w:r>
            <w:r w:rsidRPr="006F0F91">
              <w:rPr>
                <w:rFonts w:ascii="Times New Roman" w:hAnsi="Times New Roman" w:cs="Times New Roman"/>
                <w:i/>
                <w:vertAlign w:val="subscript"/>
              </w:rPr>
              <w:t>i,o</w:t>
            </w:r>
          </w:p>
        </w:tc>
        <w:tc>
          <w:tcPr>
            <w:tcW w:w="4253" w:type="dxa"/>
          </w:tcPr>
          <w:p w:rsidR="00292DB1" w:rsidRPr="006F0F91" w:rsidRDefault="00292DB1" w:rsidP="00FD6974">
            <w:pPr>
              <w:spacing w:line="480" w:lineRule="auto"/>
              <w:ind w:left="29" w:hangingChars="14" w:hanging="29"/>
              <w:rPr>
                <w:rFonts w:ascii="Times New Roman" w:hAnsi="Times New Roman" w:cs="Times New Roman"/>
              </w:rPr>
            </w:pPr>
            <w:r w:rsidRPr="006F0F91">
              <w:rPr>
                <w:rFonts w:ascii="Times New Roman" w:hAnsi="Times New Roman" w:cs="Times New Roman"/>
              </w:rPr>
              <w:t xml:space="preserve">Activity strength of </w:t>
            </w:r>
            <w:r w:rsidRPr="006F0F91">
              <w:rPr>
                <w:rFonts w:ascii="Times New Roman" w:hAnsi="Times New Roman" w:cs="Times New Roman"/>
                <w:i/>
              </w:rPr>
              <w:t>i</w:t>
            </w:r>
            <w:r w:rsidRPr="006F0F91">
              <w:rPr>
                <w:rFonts w:ascii="Times New Roman" w:hAnsi="Times New Roman" w:cs="Times New Roman"/>
              </w:rPr>
              <w:t xml:space="preserve">-th mitral unit responding to an odor </w:t>
            </w:r>
            <w:r w:rsidRPr="006F0F91">
              <w:rPr>
                <w:rFonts w:ascii="Times New Roman" w:hAnsi="Times New Roman" w:cs="Times New Roman"/>
                <w:i/>
              </w:rPr>
              <w:t>o</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r w:rsidR="00292DB1" w:rsidRPr="006F0F91" w:rsidTr="00FD6974">
        <w:tc>
          <w:tcPr>
            <w:tcW w:w="2972" w:type="dxa"/>
          </w:tcPr>
          <w:p w:rsidR="00292DB1" w:rsidRPr="006F0F91" w:rsidRDefault="00292DB1" w:rsidP="00FD6974">
            <w:pPr>
              <w:spacing w:line="480" w:lineRule="auto"/>
              <w:rPr>
                <w:rFonts w:ascii="Times New Roman" w:hAnsi="Times New Roman" w:cs="Times New Roman"/>
                <w:i/>
              </w:rPr>
            </w:pPr>
            <w:r w:rsidRPr="006F0F91">
              <w:rPr>
                <w:rFonts w:ascii="Times New Roman" w:hAnsi="Times New Roman" w:cs="Times New Roman"/>
                <w:i/>
              </w:rPr>
              <w:t>E</w:t>
            </w:r>
          </w:p>
        </w:tc>
        <w:tc>
          <w:tcPr>
            <w:tcW w:w="4253"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Dissimilarity index</w:t>
            </w:r>
          </w:p>
        </w:tc>
        <w:tc>
          <w:tcPr>
            <w:tcW w:w="1269" w:type="dxa"/>
          </w:tcPr>
          <w:p w:rsidR="00292DB1" w:rsidRPr="006F0F91" w:rsidRDefault="00292DB1" w:rsidP="00FD6974">
            <w:pPr>
              <w:spacing w:line="480" w:lineRule="auto"/>
              <w:rPr>
                <w:rFonts w:ascii="Times New Roman" w:hAnsi="Times New Roman" w:cs="Times New Roman"/>
              </w:rPr>
            </w:pPr>
            <w:r w:rsidRPr="006F0F91">
              <w:rPr>
                <w:rFonts w:ascii="Times New Roman" w:hAnsi="Times New Roman" w:cs="Times New Roman"/>
              </w:rPr>
              <w:t>-</w:t>
            </w:r>
          </w:p>
        </w:tc>
      </w:tr>
    </w:tbl>
    <w:p w:rsidR="00292DB1" w:rsidRPr="006F0F91" w:rsidRDefault="00292DB1" w:rsidP="00292DB1">
      <w:pPr>
        <w:spacing w:line="480" w:lineRule="auto"/>
        <w:rPr>
          <w:rFonts w:ascii="Times New Roman" w:hAnsi="Times New Roman" w:cs="Times New Roman"/>
        </w:rPr>
      </w:pPr>
    </w:p>
    <w:p w:rsidR="00292DB1" w:rsidRPr="00FD6974" w:rsidRDefault="00292DB1" w:rsidP="00292DB1">
      <w:pPr>
        <w:pStyle w:val="2"/>
        <w:numPr>
          <w:ilvl w:val="0"/>
          <w:numId w:val="1"/>
        </w:numPr>
        <w:rPr>
          <w:b/>
          <w:sz w:val="32"/>
          <w:szCs w:val="32"/>
        </w:rPr>
      </w:pPr>
      <w:r w:rsidRPr="00FD6974">
        <w:rPr>
          <w:b/>
          <w:sz w:val="32"/>
          <w:szCs w:val="32"/>
        </w:rPr>
        <w:t>Odor discrimination experiment on mice</w:t>
      </w:r>
    </w:p>
    <w:p w:rsidR="00292DB1" w:rsidRPr="006F0F91" w:rsidRDefault="00292DB1" w:rsidP="00292DB1">
      <w:pPr>
        <w:spacing w:line="480" w:lineRule="auto"/>
        <w:ind w:firstLine="840"/>
      </w:pPr>
      <w:r w:rsidRPr="006F0F91">
        <w:t xml:space="preserve">Takiguchi </w:t>
      </w:r>
      <w:r w:rsidRPr="006F0F91">
        <w:rPr>
          <w:i/>
        </w:rPr>
        <w:t>et al</w:t>
      </w:r>
      <w:r w:rsidRPr="006F0F91">
        <w:t xml:space="preserve">. [16] used an 8-week-old mouse (C57BL/6J, male) to perform odor discrimination experiments with a Y-maze behavioral assay. The following describes </w:t>
      </w:r>
      <w:r w:rsidRPr="006F0F91">
        <w:lastRenderedPageBreak/>
        <w:t>the experimental results and the selective adaptation function identified by the experiment.</w:t>
      </w:r>
    </w:p>
    <w:p w:rsidR="00292DB1" w:rsidRPr="006F0F91" w:rsidRDefault="00292DB1" w:rsidP="00292DB1">
      <w:pPr>
        <w:spacing w:line="480" w:lineRule="auto"/>
        <w:ind w:firstLine="840"/>
      </w:pPr>
      <w:r w:rsidRPr="006F0F91">
        <w:t xml:space="preserve">Fig. </w:t>
      </w:r>
      <w:r>
        <w:t>A</w:t>
      </w:r>
      <w:r w:rsidRPr="006F0F91">
        <w:t xml:space="preserve"> shows the Y-maze assay. In the experiments, an individual mouse deprived of water was allowed to run from the start position along either arm, each of which was scented by an air current conducted through an odor box. If the mouse chose the rewarded odor, a drop of water was provided from the water-feeder; otherwise, the mouse was immediately returned to the start position. The mouse performed 24 consecutive trials in one session. The total number of times that the mouse selected the rewarded odor was recorded, from which the discrimination rate was calculated. The experiment essentially performed the following two steps.</w:t>
      </w:r>
    </w:p>
    <w:p w:rsidR="00292DB1" w:rsidRPr="006F0F91" w:rsidRDefault="00292DB1" w:rsidP="00292DB1">
      <w:pPr>
        <w:spacing w:line="480" w:lineRule="auto"/>
      </w:pPr>
    </w:p>
    <w:p w:rsidR="00292DB1" w:rsidRPr="006F0F91" w:rsidRDefault="00292DB1" w:rsidP="00292DB1">
      <w:pPr>
        <w:spacing w:line="480" w:lineRule="auto"/>
      </w:pPr>
      <w:r w:rsidRPr="006F0F91">
        <w:t>Step 1. Operant conditioning training: The rewarded odor and mineral oil (no scent) were conducted into the arms of a Y-maze so that the mouse became conditioned to the rewarded odor.</w:t>
      </w:r>
    </w:p>
    <w:p w:rsidR="00292DB1" w:rsidRPr="006F0F91" w:rsidRDefault="00292DB1" w:rsidP="00292DB1">
      <w:pPr>
        <w:spacing w:line="480" w:lineRule="auto"/>
      </w:pPr>
      <w:r w:rsidRPr="006F0F91">
        <w:t xml:space="preserve">Step 2. Odor discrimination: The rewarded odor and the discrimination target odor were conducted into the arms of the Y-maze, and the discrimination rate was recorded. </w:t>
      </w:r>
    </w:p>
    <w:p w:rsidR="00292DB1" w:rsidRPr="006F0F91" w:rsidRDefault="00292DB1" w:rsidP="00292DB1">
      <w:pPr>
        <w:spacing w:line="480" w:lineRule="auto"/>
      </w:pPr>
    </w:p>
    <w:p w:rsidR="00292DB1" w:rsidRPr="006F0F91" w:rsidRDefault="00292DB1" w:rsidP="00292DB1">
      <w:pPr>
        <w:spacing w:line="480" w:lineRule="auto"/>
      </w:pPr>
      <w:r w:rsidRPr="006F0F91">
        <w:t xml:space="preserve">Table </w:t>
      </w:r>
      <w:r>
        <w:t>F</w:t>
      </w:r>
      <w:r w:rsidRPr="006F0F91">
        <w:t xml:space="preserve"> shows the odorant components used in the experiment: the odor set is composed </w:t>
      </w:r>
      <w:r w:rsidRPr="006F0F91">
        <w:lastRenderedPageBreak/>
        <w:t>of odorants Isoamyl acetate(IA), Ethyl butyrate (EB), and Citral (Ci).</w:t>
      </w:r>
    </w:p>
    <w:p w:rsidR="00292DB1" w:rsidRDefault="00292DB1" w:rsidP="00292DB1">
      <w:pPr>
        <w:ind w:firstLineChars="100" w:firstLine="210"/>
        <w:jc w:val="center"/>
      </w:pPr>
    </w:p>
    <w:p w:rsidR="00292DB1" w:rsidRPr="006F0F91" w:rsidRDefault="00292DB1" w:rsidP="00292DB1">
      <w:pPr>
        <w:ind w:firstLineChars="100" w:firstLine="210"/>
        <w:jc w:val="center"/>
      </w:pPr>
      <w:r>
        <w:rPr>
          <w:rFonts w:hint="eastAsia"/>
        </w:rPr>
        <w:t xml:space="preserve">Table </w:t>
      </w:r>
      <w:r>
        <w:t>F</w:t>
      </w:r>
      <w:r w:rsidR="004F2501">
        <w:t>.</w:t>
      </w:r>
      <w:r>
        <w:t xml:space="preserve"> Experimental procedure</w:t>
      </w:r>
    </w:p>
    <w:tbl>
      <w:tblPr>
        <w:tblStyle w:val="a3"/>
        <w:tblW w:w="0" w:type="auto"/>
        <w:tblLook w:val="04A0" w:firstRow="1" w:lastRow="0" w:firstColumn="1" w:lastColumn="0" w:noHBand="0" w:noVBand="1"/>
      </w:tblPr>
      <w:tblGrid>
        <w:gridCol w:w="2605"/>
        <w:gridCol w:w="1581"/>
        <w:gridCol w:w="3966"/>
      </w:tblGrid>
      <w:tr w:rsidR="00292DB1" w:rsidTr="00FD6974">
        <w:tc>
          <w:tcPr>
            <w:tcW w:w="2605" w:type="dxa"/>
          </w:tcPr>
          <w:p w:rsidR="00292DB1" w:rsidRPr="0066387C" w:rsidRDefault="00292DB1" w:rsidP="00FD6974">
            <w:pPr>
              <w:jc w:val="center"/>
              <w:rPr>
                <w:sz w:val="20"/>
              </w:rPr>
            </w:pPr>
            <w:r w:rsidRPr="0066387C">
              <w:rPr>
                <w:rFonts w:hint="eastAsia"/>
                <w:sz w:val="20"/>
              </w:rPr>
              <w:t>Experimental procedure</w:t>
            </w:r>
          </w:p>
        </w:tc>
        <w:tc>
          <w:tcPr>
            <w:tcW w:w="1581" w:type="dxa"/>
          </w:tcPr>
          <w:p w:rsidR="00292DB1" w:rsidRPr="0066387C" w:rsidRDefault="00292DB1" w:rsidP="00FD6974">
            <w:pPr>
              <w:jc w:val="center"/>
              <w:rPr>
                <w:sz w:val="20"/>
              </w:rPr>
            </w:pPr>
            <w:r w:rsidRPr="0066387C">
              <w:rPr>
                <w:rFonts w:hint="eastAsia"/>
                <w:sz w:val="20"/>
              </w:rPr>
              <w:t>Rewarded odor</w:t>
            </w:r>
          </w:p>
        </w:tc>
        <w:tc>
          <w:tcPr>
            <w:tcW w:w="3966" w:type="dxa"/>
          </w:tcPr>
          <w:p w:rsidR="00292DB1" w:rsidRPr="0066387C" w:rsidRDefault="00292DB1" w:rsidP="00FD6974">
            <w:pPr>
              <w:jc w:val="center"/>
              <w:rPr>
                <w:sz w:val="20"/>
              </w:rPr>
            </w:pPr>
            <w:r w:rsidRPr="0066387C">
              <w:rPr>
                <w:rFonts w:hint="eastAsia"/>
                <w:sz w:val="20"/>
              </w:rPr>
              <w:t>Di</w:t>
            </w:r>
            <w:r w:rsidRPr="0066387C">
              <w:rPr>
                <w:sz w:val="20"/>
              </w:rPr>
              <w:t>scrimination target</w:t>
            </w:r>
          </w:p>
        </w:tc>
      </w:tr>
      <w:tr w:rsidR="00292DB1" w:rsidTr="00FD6974">
        <w:tc>
          <w:tcPr>
            <w:tcW w:w="2605" w:type="dxa"/>
          </w:tcPr>
          <w:p w:rsidR="00292DB1" w:rsidRPr="0066387C" w:rsidRDefault="00292DB1" w:rsidP="00FD6974">
            <w:pPr>
              <w:rPr>
                <w:sz w:val="20"/>
              </w:rPr>
            </w:pPr>
            <w:r w:rsidRPr="0066387C">
              <w:rPr>
                <w:rFonts w:hint="eastAsia"/>
                <w:sz w:val="20"/>
              </w:rPr>
              <w:t>Step</w:t>
            </w:r>
            <w:r w:rsidRPr="0066387C">
              <w:rPr>
                <w:sz w:val="20"/>
              </w:rPr>
              <w:t xml:space="preserve"> </w:t>
            </w:r>
            <w:r w:rsidRPr="0066387C">
              <w:rPr>
                <w:rFonts w:hint="eastAsia"/>
                <w:sz w:val="20"/>
              </w:rPr>
              <w:t xml:space="preserve">1. </w:t>
            </w:r>
            <w:r w:rsidRPr="0066387C">
              <w:rPr>
                <w:sz w:val="20"/>
              </w:rPr>
              <w:t>Learning</w:t>
            </w:r>
          </w:p>
        </w:tc>
        <w:tc>
          <w:tcPr>
            <w:tcW w:w="1581" w:type="dxa"/>
            <w:vMerge w:val="restart"/>
          </w:tcPr>
          <w:p w:rsidR="00292DB1" w:rsidRPr="0066387C" w:rsidRDefault="00292DB1" w:rsidP="00FD6974">
            <w:pPr>
              <w:jc w:val="center"/>
              <w:rPr>
                <w:sz w:val="20"/>
              </w:rPr>
            </w:pPr>
            <w:r w:rsidRPr="0066387C">
              <w:rPr>
                <w:rFonts w:hint="eastAsia"/>
                <w:sz w:val="20"/>
              </w:rPr>
              <w:t>[IA, EB</w:t>
            </w:r>
            <w:r w:rsidRPr="0066387C">
              <w:rPr>
                <w:sz w:val="20"/>
              </w:rPr>
              <w:t>, Ci]</w:t>
            </w:r>
          </w:p>
        </w:tc>
        <w:tc>
          <w:tcPr>
            <w:tcW w:w="3966" w:type="dxa"/>
          </w:tcPr>
          <w:p w:rsidR="00292DB1" w:rsidRPr="0066387C" w:rsidRDefault="00292DB1" w:rsidP="00FD6974">
            <w:pPr>
              <w:jc w:val="center"/>
              <w:rPr>
                <w:sz w:val="20"/>
              </w:rPr>
            </w:pPr>
            <w:r w:rsidRPr="0066387C">
              <w:rPr>
                <w:rFonts w:hint="eastAsia"/>
                <w:sz w:val="20"/>
              </w:rPr>
              <w:t>Mineral oil</w:t>
            </w:r>
          </w:p>
        </w:tc>
      </w:tr>
      <w:tr w:rsidR="00292DB1" w:rsidTr="00FD6974">
        <w:tc>
          <w:tcPr>
            <w:tcW w:w="2605" w:type="dxa"/>
          </w:tcPr>
          <w:p w:rsidR="00292DB1" w:rsidRPr="0066387C" w:rsidRDefault="00292DB1" w:rsidP="00FD6974">
            <w:pPr>
              <w:rPr>
                <w:sz w:val="20"/>
              </w:rPr>
            </w:pPr>
            <w:r w:rsidRPr="0066387C">
              <w:rPr>
                <w:rFonts w:hint="eastAsia"/>
                <w:sz w:val="20"/>
              </w:rPr>
              <w:t xml:space="preserve">Step 2. </w:t>
            </w:r>
            <w:r w:rsidRPr="0066387C">
              <w:rPr>
                <w:sz w:val="20"/>
              </w:rPr>
              <w:t>Discrimination</w:t>
            </w:r>
          </w:p>
        </w:tc>
        <w:tc>
          <w:tcPr>
            <w:tcW w:w="1581" w:type="dxa"/>
            <w:vMerge/>
          </w:tcPr>
          <w:p w:rsidR="00292DB1" w:rsidRPr="0066387C" w:rsidRDefault="00292DB1" w:rsidP="00FD6974">
            <w:pPr>
              <w:rPr>
                <w:sz w:val="20"/>
              </w:rPr>
            </w:pPr>
          </w:p>
        </w:tc>
        <w:tc>
          <w:tcPr>
            <w:tcW w:w="3966" w:type="dxa"/>
          </w:tcPr>
          <w:p w:rsidR="00292DB1" w:rsidRPr="0066387C" w:rsidRDefault="00292DB1" w:rsidP="00FD6974">
            <w:pPr>
              <w:rPr>
                <w:sz w:val="20"/>
              </w:rPr>
            </w:pPr>
            <w:r w:rsidRPr="0066387C">
              <w:rPr>
                <w:rFonts w:hint="eastAsia"/>
                <w:sz w:val="20"/>
              </w:rPr>
              <w:t>[</w:t>
            </w:r>
            <w:r w:rsidRPr="0066387C">
              <w:rPr>
                <w:sz w:val="20"/>
              </w:rPr>
              <w:t>IA, EB</w:t>
            </w:r>
            <w:r w:rsidRPr="0066387C">
              <w:rPr>
                <w:rFonts w:hint="eastAsia"/>
                <w:sz w:val="20"/>
              </w:rPr>
              <w:t>]</w:t>
            </w:r>
            <w:r w:rsidRPr="0066387C">
              <w:rPr>
                <w:sz w:val="20"/>
              </w:rPr>
              <w:t>, [IA, Ci], [EB, Ci], [IA], [EB], [Ci]</w:t>
            </w:r>
          </w:p>
        </w:tc>
      </w:tr>
    </w:tbl>
    <w:p w:rsidR="00292DB1" w:rsidRPr="00727BAB" w:rsidRDefault="00292DB1" w:rsidP="00292DB1">
      <w:pPr>
        <w:spacing w:line="240" w:lineRule="exact"/>
        <w:ind w:left="105" w:hangingChars="50" w:hanging="105"/>
      </w:pPr>
      <w:r>
        <w:t>Abbreviations: IA: Isoamyl acetate, EB: Ethyl butyrate, Ci: Citral,</w:t>
      </w:r>
      <w:r>
        <w:br/>
        <w:t>An odor is denoted by the components in brackets</w:t>
      </w:r>
    </w:p>
    <w:p w:rsidR="00292DB1" w:rsidRDefault="00292DB1" w:rsidP="00292DB1">
      <w:pPr>
        <w:spacing w:line="480" w:lineRule="auto"/>
      </w:pPr>
    </w:p>
    <w:p w:rsidR="00292DB1" w:rsidRPr="006F0F91" w:rsidRDefault="00292DB1" w:rsidP="00292DB1">
      <w:pPr>
        <w:spacing w:line="480" w:lineRule="auto"/>
      </w:pPr>
      <w:r w:rsidRPr="006F0F91">
        <w:tab/>
        <w:t xml:space="preserve">Fig. </w:t>
      </w:r>
      <w:r>
        <w:t>B</w:t>
      </w:r>
      <w:r w:rsidRPr="006F0F91">
        <w:t xml:space="preserve"> shows the average discrimination rate of 10 mice with respect to the odor set. The figure demonstrates that most individuals cannot discriminate between the rewarded odor [IA, EB, Ci] and the discrimination target [IA, EB]. This result suggests that the mice focused on the components IA and EB, and eliminated Ci when they were conditioned to the rewarded odor [IA, EB, Ci].</w:t>
      </w:r>
    </w:p>
    <w:p w:rsidR="00292DB1" w:rsidRPr="006F0F91" w:rsidRDefault="00292DB1" w:rsidP="00292DB1">
      <w:pPr>
        <w:spacing w:line="480" w:lineRule="auto"/>
      </w:pPr>
      <w:r w:rsidRPr="006F0F91">
        <w:tab/>
        <w:t xml:space="preserve">The above results also indicate that selective adaptation is an important factor that should be considered when predicting perceptual similarity. </w:t>
      </w:r>
    </w:p>
    <w:p w:rsidR="00292DB1" w:rsidRPr="006F0F91" w:rsidRDefault="00292DB1" w:rsidP="00292DB1">
      <w:pPr>
        <w:widowControl/>
        <w:jc w:val="left"/>
      </w:pPr>
      <w:r w:rsidRPr="006F0F91">
        <w:br w:type="page"/>
      </w:r>
    </w:p>
    <w:p w:rsidR="00292DB1" w:rsidRPr="006F0F91" w:rsidRDefault="00B454BB" w:rsidP="00B454BB">
      <w:pPr>
        <w:spacing w:line="480" w:lineRule="auto"/>
        <w:jc w:val="center"/>
        <w:rPr>
          <w:rFonts w:eastAsiaTheme="majorEastAsia" w:cs="Times New Roma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303.75pt">
            <v:imagedata r:id="rId7" o:title="S1 Fig A"/>
          </v:shape>
        </w:pict>
      </w:r>
      <w:r w:rsidR="00292DB1" w:rsidRPr="006F0F91">
        <w:rPr>
          <w:rFonts w:eastAsiaTheme="majorEastAsia" w:cs="Times New Roman"/>
        </w:rPr>
        <w:t xml:space="preserve">Fig </w:t>
      </w:r>
      <w:r w:rsidR="00292DB1">
        <w:rPr>
          <w:rFonts w:eastAsiaTheme="majorEastAsia" w:cs="Times New Roman"/>
        </w:rPr>
        <w:t>A.</w:t>
      </w:r>
      <w:r w:rsidR="004F2501">
        <w:rPr>
          <w:rFonts w:eastAsiaTheme="majorEastAsia" w:cs="Times New Roman"/>
        </w:rPr>
        <w:t xml:space="preserve"> </w:t>
      </w:r>
      <w:r w:rsidR="00292DB1" w:rsidRPr="006F0F91">
        <w:rPr>
          <w:rFonts w:eastAsiaTheme="majorEastAsia" w:cs="Times New Roman"/>
        </w:rPr>
        <w:t>Odor discrimination experiment using Y-maze</w:t>
      </w:r>
      <w:r w:rsidR="00A52343">
        <w:rPr>
          <w:rFonts w:eastAsiaTheme="majorEastAsia" w:cs="Times New Roman" w:hint="eastAsia"/>
        </w:rPr>
        <w:t>.</w:t>
      </w:r>
    </w:p>
    <w:p w:rsidR="00292DB1" w:rsidRPr="00292DB1" w:rsidRDefault="00292DB1" w:rsidP="00292DB1"/>
    <w:p w:rsidR="00292DB1" w:rsidRPr="00B454BB" w:rsidRDefault="00B454BB" w:rsidP="00292DB1">
      <w:pPr>
        <w:jc w:val="center"/>
      </w:pPr>
      <w:r>
        <w:pict>
          <v:shape id="_x0000_i1027" type="#_x0000_t75" style="width:359.25pt;height:267.75pt">
            <v:imagedata r:id="rId8" o:title="S1 Fig B"/>
          </v:shape>
        </w:pict>
      </w:r>
    </w:p>
    <w:p w:rsidR="00C353C7" w:rsidRPr="00292DB1" w:rsidRDefault="00292DB1" w:rsidP="00566ABD">
      <w:pPr>
        <w:widowControl/>
        <w:spacing w:line="480" w:lineRule="auto"/>
        <w:jc w:val="center"/>
      </w:pPr>
      <w:r w:rsidRPr="006F0F91">
        <w:rPr>
          <w:rFonts w:eastAsiaTheme="majorEastAsia" w:cs="Times New Roman"/>
        </w:rPr>
        <w:t xml:space="preserve">Fig </w:t>
      </w:r>
      <w:r>
        <w:rPr>
          <w:rFonts w:eastAsiaTheme="majorEastAsia" w:cs="Times New Roman"/>
        </w:rPr>
        <w:t>B.</w:t>
      </w:r>
      <w:r w:rsidRPr="006F0F91">
        <w:rPr>
          <w:rFonts w:eastAsiaTheme="majorEastAsia" w:cs="Times New Roman"/>
        </w:rPr>
        <w:t xml:space="preserve"> Results of odor discrimination experiment</w:t>
      </w:r>
      <w:bookmarkStart w:id="9" w:name="_GoBack"/>
      <w:bookmarkEnd w:id="9"/>
    </w:p>
    <w:sectPr w:rsidR="00C353C7" w:rsidRPr="00292DB1" w:rsidSect="00292DB1">
      <w:pgSz w:w="11906" w:h="16838"/>
      <w:pgMar w:top="1985" w:right="1701" w:bottom="1701" w:left="1701"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F5D" w:rsidRDefault="00410F5D" w:rsidP="00B454BB">
      <w:r>
        <w:separator/>
      </w:r>
    </w:p>
  </w:endnote>
  <w:endnote w:type="continuationSeparator" w:id="0">
    <w:p w:rsidR="00410F5D" w:rsidRDefault="00410F5D" w:rsidP="00B45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F5D" w:rsidRDefault="00410F5D" w:rsidP="00B454BB">
      <w:r>
        <w:separator/>
      </w:r>
    </w:p>
  </w:footnote>
  <w:footnote w:type="continuationSeparator" w:id="0">
    <w:p w:rsidR="00410F5D" w:rsidRDefault="00410F5D" w:rsidP="00B454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29513D"/>
    <w:multiLevelType w:val="hybridMultilevel"/>
    <w:tmpl w:val="866EAFE0"/>
    <w:lvl w:ilvl="0" w:tplc="D95AFF30">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3C7"/>
    <w:rsid w:val="00292DB1"/>
    <w:rsid w:val="00410F5D"/>
    <w:rsid w:val="004F2501"/>
    <w:rsid w:val="00566ABD"/>
    <w:rsid w:val="00816D91"/>
    <w:rsid w:val="00A52343"/>
    <w:rsid w:val="00B454BB"/>
    <w:rsid w:val="00C353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FD36430F-D871-4BEA-A9D3-0F0364B5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53C7"/>
    <w:pPr>
      <w:widowControl w:val="0"/>
      <w:jc w:val="both"/>
    </w:pPr>
  </w:style>
  <w:style w:type="paragraph" w:styleId="2">
    <w:name w:val="heading 2"/>
    <w:basedOn w:val="a"/>
    <w:next w:val="a"/>
    <w:link w:val="20"/>
    <w:uiPriority w:val="9"/>
    <w:unhideWhenUsed/>
    <w:qFormat/>
    <w:rsid w:val="00292DB1"/>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292DB1"/>
    <w:rPr>
      <w:rFonts w:asciiTheme="majorHAnsi" w:eastAsiaTheme="majorEastAsia" w:hAnsiTheme="majorHAnsi" w:cstheme="majorBidi"/>
    </w:rPr>
  </w:style>
  <w:style w:type="table" w:styleId="a3">
    <w:name w:val="Table Grid"/>
    <w:basedOn w:val="a1"/>
    <w:uiPriority w:val="39"/>
    <w:rsid w:val="00292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line number"/>
    <w:basedOn w:val="a0"/>
    <w:uiPriority w:val="99"/>
    <w:semiHidden/>
    <w:unhideWhenUsed/>
    <w:rsid w:val="00292DB1"/>
  </w:style>
  <w:style w:type="paragraph" w:styleId="a5">
    <w:name w:val="header"/>
    <w:basedOn w:val="a"/>
    <w:link w:val="a6"/>
    <w:uiPriority w:val="99"/>
    <w:unhideWhenUsed/>
    <w:rsid w:val="00B454BB"/>
    <w:pPr>
      <w:tabs>
        <w:tab w:val="center" w:pos="4252"/>
        <w:tab w:val="right" w:pos="8504"/>
      </w:tabs>
      <w:snapToGrid w:val="0"/>
    </w:pPr>
  </w:style>
  <w:style w:type="character" w:customStyle="1" w:styleId="a6">
    <w:name w:val="ヘッダー (文字)"/>
    <w:basedOn w:val="a0"/>
    <w:link w:val="a5"/>
    <w:uiPriority w:val="99"/>
    <w:rsid w:val="00B454BB"/>
  </w:style>
  <w:style w:type="paragraph" w:styleId="a7">
    <w:name w:val="footer"/>
    <w:basedOn w:val="a"/>
    <w:link w:val="a8"/>
    <w:uiPriority w:val="99"/>
    <w:unhideWhenUsed/>
    <w:rsid w:val="00B454BB"/>
    <w:pPr>
      <w:tabs>
        <w:tab w:val="center" w:pos="4252"/>
        <w:tab w:val="right" w:pos="8504"/>
      </w:tabs>
      <w:snapToGrid w:val="0"/>
    </w:pPr>
  </w:style>
  <w:style w:type="character" w:customStyle="1" w:styleId="a8">
    <w:name w:val="フッター (文字)"/>
    <w:basedOn w:val="a0"/>
    <w:link w:val="a7"/>
    <w:uiPriority w:val="99"/>
    <w:rsid w:val="00B45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959</Words>
  <Characters>5472</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KBrain</dc:creator>
  <cp:keywords/>
  <dc:description/>
  <cp:lastModifiedBy>Zu Soh</cp:lastModifiedBy>
  <cp:revision>4</cp:revision>
  <dcterms:created xsi:type="dcterms:W3CDTF">2016-11-01T13:04:00Z</dcterms:created>
  <dcterms:modified xsi:type="dcterms:W3CDTF">2016-11-01T13:10:00Z</dcterms:modified>
</cp:coreProperties>
</file>