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94" w:rsidRPr="00F278A6" w:rsidRDefault="004A7A94" w:rsidP="004A7A94">
      <w:pPr>
        <w:spacing w:after="0" w:line="320" w:lineRule="exact"/>
        <w:jc w:val="both"/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  <w:r w:rsidRPr="00F278A6">
        <w:rPr>
          <w:rFonts w:ascii="Arial" w:hAnsi="Arial"/>
          <w:b/>
          <w:sz w:val="24"/>
          <w:szCs w:val="24"/>
          <w:lang w:val="en-US"/>
        </w:rPr>
        <w:t>S1 Table</w:t>
      </w:r>
      <w:r w:rsidRPr="00F278A6">
        <w:rPr>
          <w:rFonts w:ascii="Arial" w:hAnsi="Arial"/>
          <w:sz w:val="24"/>
          <w:szCs w:val="24"/>
          <w:lang w:val="en-US"/>
        </w:rPr>
        <w:t>. Description of variables used for the analysis</w:t>
      </w:r>
    </w:p>
    <w:p w:rsidR="004A7A94" w:rsidRPr="00F278A6" w:rsidRDefault="004A7A94" w:rsidP="004A7A94">
      <w:pPr>
        <w:spacing w:after="0" w:line="320" w:lineRule="exact"/>
        <w:ind w:left="720"/>
        <w:jc w:val="both"/>
        <w:rPr>
          <w:rFonts w:ascii="Arial" w:hAnsi="Arial"/>
          <w:sz w:val="24"/>
          <w:szCs w:val="24"/>
          <w:lang w:val="en-US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683"/>
        <w:gridCol w:w="3113"/>
        <w:gridCol w:w="2971"/>
      </w:tblGrid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b/>
                <w:lang w:val="en-US"/>
              </w:rPr>
            </w:pPr>
            <w:r w:rsidRPr="00F278A6">
              <w:rPr>
                <w:rFonts w:ascii="Arial" w:eastAsia="Century" w:hAnsi="Arial"/>
                <w:b/>
                <w:lang w:val="en-US"/>
              </w:rPr>
              <w:t>Variable type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b/>
                <w:lang w:val="en-US"/>
              </w:rPr>
            </w:pPr>
            <w:r w:rsidRPr="00F278A6">
              <w:rPr>
                <w:rFonts w:ascii="Arial" w:eastAsia="Century" w:hAnsi="Arial"/>
                <w:b/>
              </w:rPr>
              <w:t>Name of variable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b/>
                <w:lang w:val="en-US"/>
              </w:rPr>
            </w:pPr>
            <w:r w:rsidRPr="00F278A6">
              <w:rPr>
                <w:rFonts w:ascii="Arial" w:eastAsia="Century" w:hAnsi="Arial"/>
                <w:b/>
                <w:lang w:val="en-US"/>
              </w:rPr>
              <w:t>Description of variable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Sex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1:Males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2:Females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Calendar period of birth</w:t>
            </w:r>
          </w:p>
        </w:tc>
        <w:tc>
          <w:tcPr>
            <w:tcW w:w="3113" w:type="dxa"/>
            <w:tcBorders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1:&lt;1910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2:1910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1919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3:1920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1929</w:t>
            </w:r>
          </w:p>
        </w:tc>
        <w:tc>
          <w:tcPr>
            <w:tcW w:w="2971" w:type="dxa"/>
            <w:tcBorders>
              <w:lef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4:1930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1939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5:1940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1949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6:1950</w:t>
            </w:r>
            <w:r w:rsidRPr="00F278A6">
              <w:rPr>
                <w:rFonts w:ascii="Arial" w:eastAsia="Century" w:hAnsi="Arial"/>
              </w:rPr>
              <w:t>+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First year of employment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1:1948–1953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2:1954–1958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3:1959–1963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4:1964–1968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5:1969–1972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6:</w:t>
            </w:r>
            <w:r w:rsidRPr="00F278A6">
              <w:rPr>
                <w:rFonts w:ascii="Arial" w:eastAsia="Century" w:hAnsi="Arial"/>
                <w:lang w:val="en-US"/>
              </w:rPr>
              <w:t>1973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1978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7:1979</w:t>
            </w:r>
            <w:r w:rsidRPr="00F278A6">
              <w:rPr>
                <w:rFonts w:ascii="Arial" w:eastAsia="Century" w:hAnsi="Arial"/>
              </w:rPr>
              <w:t>–</w:t>
            </w:r>
            <w:r w:rsidRPr="00F278A6">
              <w:rPr>
                <w:rFonts w:ascii="Arial" w:eastAsia="Century" w:hAnsi="Arial"/>
                <w:lang w:val="en-US"/>
              </w:rPr>
              <w:t>1982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Age at first employment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1:&lt;20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2:20–24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3:25–29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4:30–34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5:35–39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6:40+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Hypertension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: unknown</w:t>
            </w:r>
            <w:r w:rsidRPr="00F278A6" w:rsidDel="00414729">
              <w:rPr>
                <w:rFonts w:ascii="Arial" w:eastAsia="Century" w:hAnsi="Arial"/>
              </w:rPr>
              <w:t xml:space="preserve"> 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 xml:space="preserve"> without hypertension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 xml:space="preserve"> hypertension</w:t>
            </w:r>
            <w:r w:rsidRPr="00F278A6" w:rsidDel="00414729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Body mass index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: unknown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 xml:space="preserve">2: 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&lt;normal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: normal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 xml:space="preserve">4: 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&gt;normal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Glaucoma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1: Free from glaucoma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2: Diagnosed with glaucoma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High myopia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1: Free from high myopia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2: Diagnosed with myopia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1: Free from diabetes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2: Diagnosed with diabetes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sz w:val="24"/>
                <w:szCs w:val="24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Smoking status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</w:rPr>
            </w:pPr>
            <w:r w:rsidRPr="00F278A6">
              <w:rPr>
                <w:rFonts w:ascii="Arial" w:eastAsia="Century" w:hAnsi="Arial"/>
                <w:sz w:val="24"/>
                <w:szCs w:val="24"/>
              </w:rPr>
              <w:t>1: Non-smokers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</w:rPr>
            </w:pPr>
            <w:r w:rsidRPr="00F278A6">
              <w:rPr>
                <w:rFonts w:ascii="Arial" w:eastAsia="Century" w:hAnsi="Arial"/>
                <w:sz w:val="24"/>
                <w:szCs w:val="24"/>
              </w:rPr>
              <w:t>2: Ex-smokers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sz w:val="24"/>
                <w:szCs w:val="24"/>
              </w:rPr>
            </w:pPr>
            <w:r w:rsidRPr="00F278A6">
              <w:rPr>
                <w:rFonts w:ascii="Arial" w:eastAsia="Century" w:hAnsi="Arial"/>
                <w:sz w:val="24"/>
                <w:szCs w:val="24"/>
              </w:rPr>
              <w:t>3: Smokers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4: unknown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lastRenderedPageBreak/>
              <w:t>Fixed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sz w:val="24"/>
                <w:szCs w:val="24"/>
                <w:lang w:val="en-US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Alcohol consumption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</w:rPr>
            </w:pPr>
            <w:r w:rsidRPr="00F278A6">
              <w:rPr>
                <w:rFonts w:ascii="Arial" w:eastAsia="Century" w:hAnsi="Arial"/>
                <w:sz w:val="24"/>
                <w:szCs w:val="24"/>
              </w:rPr>
              <w:t>1: Never-drinkers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sz w:val="24"/>
                <w:szCs w:val="24"/>
              </w:rPr>
            </w:pPr>
            <w:r w:rsidRPr="00F278A6">
              <w:rPr>
                <w:rFonts w:ascii="Arial" w:eastAsia="Century" w:hAnsi="Arial"/>
                <w:sz w:val="24"/>
                <w:szCs w:val="24"/>
                <w:lang w:val="en-US"/>
              </w:rPr>
              <w:t>2: Ever-drinkers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3: unknown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Time varying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Attained age categories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 15–20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 20–25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 25–30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4: 30–35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5: 35–40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6: 40–45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7: 45–50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8: 50–55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9: 55–60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10: 60–65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11: 65–70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12: 70–75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13: 75–80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14: 80–85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15: 85+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Time varying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Calendar time categories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 1947–1950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 1951–1955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 1956–1960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4: 1961–1965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5: 1966–1970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6: 1971–1975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7: 1976–1980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8: 1981–1985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9: 1986-1990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10: 1991–1995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11: 1996–2000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12: 2001–2005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13: 2006–2008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Time dependent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Smoking index (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 xml:space="preserve">pack*years) </w:t>
            </w:r>
            <w:r w:rsidRPr="00F278A6">
              <w:rPr>
                <w:rFonts w:ascii="Arial" w:eastAsia="Century" w:hAnsi="Arial"/>
                <w:lang w:val="en-US"/>
              </w:rPr>
              <w:t>categories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1:</w:t>
            </w:r>
            <w:r w:rsidRPr="00F278A6">
              <w:rPr>
                <w:rFonts w:ascii="Arial" w:eastAsia="Century" w:hAnsi="Arial"/>
                <w:lang w:val="en-US"/>
              </w:rPr>
              <w:t xml:space="preserve"> =0 (non-smokers)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2</w:t>
            </w:r>
            <w:r w:rsidRPr="00F278A6">
              <w:rPr>
                <w:rFonts w:ascii="Arial" w:eastAsia="Century" w:hAnsi="Arial"/>
              </w:rPr>
              <w:t xml:space="preserve">: 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unknown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3</w:t>
            </w:r>
            <w:r w:rsidRPr="00F278A6">
              <w:rPr>
                <w:rFonts w:ascii="Arial" w:eastAsia="Century" w:hAnsi="Arial"/>
              </w:rPr>
              <w:t>: &lt;10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4</w:t>
            </w:r>
            <w:r w:rsidRPr="00F278A6">
              <w:rPr>
                <w:rFonts w:ascii="Arial" w:eastAsia="Century" w:hAnsi="Arial"/>
              </w:rPr>
              <w:t>: 10–20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5</w:t>
            </w:r>
            <w:r w:rsidRPr="00F278A6">
              <w:rPr>
                <w:rFonts w:ascii="Arial" w:eastAsia="Century" w:hAnsi="Arial"/>
              </w:rPr>
              <w:t>: &gt;20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Time dependent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Cumulative external γ dose (Sv) categories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1: 0–0.25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2: 0.25–0.50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3: 0.50–0.75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4: 0.75–1.00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5: 1.00–1.25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6</w:t>
            </w:r>
            <w:r w:rsidRPr="00F278A6">
              <w:rPr>
                <w:rFonts w:ascii="Arial" w:eastAsia="Century" w:hAnsi="Arial"/>
              </w:rPr>
              <w:t>: 1.25–1.50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7</w:t>
            </w:r>
            <w:r w:rsidRPr="00F278A6">
              <w:rPr>
                <w:rFonts w:ascii="Arial" w:eastAsia="Century" w:hAnsi="Arial"/>
              </w:rPr>
              <w:t>: 1.50–2.00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8</w:t>
            </w:r>
            <w:r w:rsidRPr="00F278A6">
              <w:rPr>
                <w:rFonts w:ascii="Arial" w:eastAsia="Century" w:hAnsi="Arial"/>
              </w:rPr>
              <w:t>: &gt;=2.00</w:t>
            </w:r>
          </w:p>
        </w:tc>
      </w:tr>
      <w:tr w:rsidR="004A7A94" w:rsidRPr="00F278A6" w:rsidTr="00F278A6"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Time dependent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Dose from neutrons (Gy) categories</w:t>
            </w:r>
          </w:p>
        </w:tc>
        <w:tc>
          <w:tcPr>
            <w:tcW w:w="311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1</w:t>
            </w:r>
            <w:r w:rsidRPr="00F278A6">
              <w:rPr>
                <w:rFonts w:ascii="Arial" w:eastAsia="Century" w:hAnsi="Arial"/>
              </w:rPr>
              <w:t xml:space="preserve">: </w:t>
            </w:r>
            <w:r w:rsidRPr="00F278A6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unknown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2</w:t>
            </w:r>
            <w:r w:rsidRPr="00F278A6">
              <w:rPr>
                <w:rFonts w:ascii="Arial" w:eastAsia="Century" w:hAnsi="Arial"/>
              </w:rPr>
              <w:t>: &lt;0.01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3</w:t>
            </w:r>
            <w:r w:rsidRPr="00F278A6">
              <w:rPr>
                <w:rFonts w:ascii="Arial" w:eastAsia="Century" w:hAnsi="Arial"/>
              </w:rPr>
              <w:t>: 0.01–0.00</w:t>
            </w:r>
            <w:r w:rsidRPr="00F278A6">
              <w:rPr>
                <w:rFonts w:ascii="Arial" w:eastAsia="Century" w:hAnsi="Arial"/>
                <w:lang w:val="en-US"/>
              </w:rPr>
              <w:t>5</w:t>
            </w:r>
          </w:p>
        </w:tc>
        <w:tc>
          <w:tcPr>
            <w:tcW w:w="297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4</w:t>
            </w:r>
            <w:r w:rsidRPr="00F278A6">
              <w:rPr>
                <w:rFonts w:ascii="Arial" w:eastAsia="Century" w:hAnsi="Arial"/>
              </w:rPr>
              <w:t xml:space="preserve">: </w:t>
            </w:r>
            <w:r w:rsidRPr="00F278A6">
              <w:rPr>
                <w:rFonts w:ascii="Arial" w:eastAsia="Century" w:hAnsi="Arial"/>
                <w:lang w:val="en-US"/>
              </w:rPr>
              <w:t>&gt;</w:t>
            </w:r>
            <w:r w:rsidRPr="00F278A6">
              <w:rPr>
                <w:rFonts w:ascii="Arial" w:eastAsia="Century" w:hAnsi="Arial"/>
              </w:rPr>
              <w:t>0.05</w:t>
            </w:r>
          </w:p>
          <w:p w:rsidR="004A7A94" w:rsidRPr="00F278A6" w:rsidRDefault="004A7A94" w:rsidP="00F278A6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entury" w:hAnsi="Arial"/>
              </w:rPr>
            </w:pPr>
          </w:p>
        </w:tc>
      </w:tr>
      <w:tr w:rsidR="004A7A94" w:rsidRPr="00F278A6" w:rsidTr="00F278A6">
        <w:tc>
          <w:tcPr>
            <w:tcW w:w="1844" w:type="dxa"/>
            <w:vMerge w:val="restart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lastRenderedPageBreak/>
              <w:t>Calculated</w:t>
            </w:r>
          </w:p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</w:rPr>
              <w:t>Attained age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Person-year weighted mean attained age in years</w:t>
            </w:r>
          </w:p>
        </w:tc>
      </w:tr>
      <w:tr w:rsidR="004A7A94" w:rsidRPr="00F278A6" w:rsidTr="00F278A6">
        <w:tc>
          <w:tcPr>
            <w:tcW w:w="1844" w:type="dxa"/>
            <w:vMerge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Cumulative external γ dose, Sv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 xml:space="preserve">Person-year weighted mean cumulative gamma dose </w:t>
            </w:r>
          </w:p>
        </w:tc>
      </w:tr>
      <w:tr w:rsidR="004A7A94" w:rsidRPr="00F278A6" w:rsidTr="00F278A6">
        <w:trPr>
          <w:trHeight w:val="263"/>
        </w:trPr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PYR</w:t>
            </w:r>
          </w:p>
        </w:tc>
        <w:tc>
          <w:tcPr>
            <w:tcW w:w="60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</w:rPr>
              <w:t>Person years at risk</w:t>
            </w:r>
          </w:p>
        </w:tc>
      </w:tr>
      <w:tr w:rsidR="004A7A94" w:rsidRPr="00F278A6" w:rsidTr="00F278A6">
        <w:trPr>
          <w:trHeight w:val="70"/>
        </w:trPr>
        <w:tc>
          <w:tcPr>
            <w:tcW w:w="1844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Case counts</w:t>
            </w:r>
          </w:p>
        </w:tc>
        <w:tc>
          <w:tcPr>
            <w:tcW w:w="1683" w:type="dxa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jc w:val="center"/>
              <w:rPr>
                <w:rFonts w:ascii="Arial" w:eastAsia="Century" w:hAnsi="Arial"/>
                <w:lang w:val="en-US"/>
              </w:rPr>
            </w:pPr>
            <w:r w:rsidRPr="00F278A6">
              <w:rPr>
                <w:rFonts w:ascii="Arial" w:eastAsia="Century" w:hAnsi="Arial"/>
                <w:lang w:val="en-US"/>
              </w:rPr>
              <w:t>Cataract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4A7A94" w:rsidRPr="00F278A6" w:rsidRDefault="004A7A94" w:rsidP="00F278A6">
            <w:pPr>
              <w:spacing w:line="320" w:lineRule="exact"/>
              <w:rPr>
                <w:rFonts w:ascii="Arial" w:eastAsia="Century" w:hAnsi="Arial"/>
              </w:rPr>
            </w:pPr>
            <w:r w:rsidRPr="00F278A6">
              <w:rPr>
                <w:rFonts w:ascii="Arial" w:eastAsia="Century" w:hAnsi="Arial"/>
                <w:lang w:val="en-US"/>
              </w:rPr>
              <w:t>Cataracts (ICD-9: 366.0)</w:t>
            </w:r>
          </w:p>
        </w:tc>
      </w:tr>
    </w:tbl>
    <w:p w:rsidR="00F439E0" w:rsidRDefault="00F439E0"/>
    <w:sectPr w:rsidR="00F439E0" w:rsidSect="00673B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4"/>
    <w:rsid w:val="004A7A94"/>
    <w:rsid w:val="00673B77"/>
    <w:rsid w:val="007A7CC7"/>
    <w:rsid w:val="00F43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docId w15:val="{350B4FE2-4E5D-43E7-A91E-FE00122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94"/>
    <w:pPr>
      <w:spacing w:after="160" w:line="259" w:lineRule="auto"/>
    </w:pPr>
    <w:rPr>
      <w:rFonts w:ascii="Calibri" w:eastAsia="MS Mincho" w:hAnsi="Calibri" w:cs="Times New Roman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信行</dc:creator>
  <cp:keywords/>
  <dc:description/>
  <cp:lastModifiedBy>denisova</cp:lastModifiedBy>
  <cp:revision>2</cp:revision>
  <dcterms:created xsi:type="dcterms:W3CDTF">2016-09-29T08:42:00Z</dcterms:created>
  <dcterms:modified xsi:type="dcterms:W3CDTF">2016-09-29T08:42:00Z</dcterms:modified>
</cp:coreProperties>
</file>