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CBF79" w14:textId="325514F4" w:rsidR="00D6156C" w:rsidRPr="00E42A77" w:rsidRDefault="00E42A77" w:rsidP="00E42A77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5590A">
        <w:rPr>
          <w:rFonts w:ascii="Times New Roman" w:hAnsi="Times New Roman" w:cs="Times New Roman"/>
          <w:b/>
          <w:sz w:val="24"/>
          <w:szCs w:val="24"/>
        </w:rPr>
        <w:t xml:space="preserve">Supporting Information </w:t>
      </w:r>
      <w:r w:rsidR="00485B02">
        <w:rPr>
          <w:rFonts w:ascii="Times New Roman" w:hAnsi="Times New Roman" w:cs="Times New Roman"/>
          <w:b/>
          <w:sz w:val="24"/>
          <w:szCs w:val="24"/>
        </w:rPr>
        <w:t xml:space="preserve">File S1 </w:t>
      </w:r>
      <w:r w:rsidRPr="00C5590A">
        <w:rPr>
          <w:rFonts w:ascii="Times New Roman" w:hAnsi="Times New Roman" w:cs="Times New Roman"/>
          <w:b/>
          <w:sz w:val="24"/>
          <w:szCs w:val="24"/>
        </w:rPr>
        <w:t>for:</w:t>
      </w:r>
    </w:p>
    <w:p w14:paraId="368A70A1" w14:textId="77777777" w:rsidR="00E42A77" w:rsidRPr="00E42A77" w:rsidRDefault="00E42A77" w:rsidP="00E42A77">
      <w:pPr>
        <w:spacing w:line="240" w:lineRule="auto"/>
        <w:rPr>
          <w:b/>
          <w:bCs/>
          <w:color w:val="000000"/>
          <w:sz w:val="36"/>
          <w:szCs w:val="20"/>
        </w:rPr>
      </w:pPr>
      <w:r w:rsidRPr="00E42A77">
        <w:rPr>
          <w:b/>
          <w:bCs/>
          <w:color w:val="000000"/>
          <w:sz w:val="36"/>
          <w:szCs w:val="20"/>
        </w:rPr>
        <w:t xml:space="preserve">Genetic Variation in the </w:t>
      </w:r>
      <w:r w:rsidRPr="00E42A77">
        <w:rPr>
          <w:b/>
          <w:bCs/>
          <w:i/>
          <w:color w:val="000000"/>
          <w:sz w:val="36"/>
          <w:szCs w:val="20"/>
        </w:rPr>
        <w:t>TAS2R38</w:t>
      </w:r>
      <w:r w:rsidRPr="00E42A77">
        <w:rPr>
          <w:b/>
          <w:bCs/>
          <w:color w:val="000000"/>
          <w:sz w:val="36"/>
          <w:szCs w:val="20"/>
        </w:rPr>
        <w:t xml:space="preserve"> Bitter Taste Receptor and Smoking Behaviors</w:t>
      </w:r>
    </w:p>
    <w:p w14:paraId="780FAB13" w14:textId="77777777" w:rsidR="00E42A77" w:rsidRPr="002273FC" w:rsidRDefault="00E42A77" w:rsidP="00E42A77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Davide S. Risso</w:t>
      </w:r>
      <w:r>
        <w:rPr>
          <w:color w:val="000000"/>
          <w:sz w:val="20"/>
          <w:szCs w:val="20"/>
          <w:vertAlign w:val="superscript"/>
        </w:rPr>
        <w:t>1,2</w:t>
      </w:r>
      <w:r w:rsidRPr="002273F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Julia Kozlitina</w:t>
      </w:r>
      <w:r>
        <w:rPr>
          <w:color w:val="000000"/>
          <w:sz w:val="20"/>
          <w:szCs w:val="20"/>
          <w:vertAlign w:val="superscript"/>
        </w:rPr>
        <w:t>3</w:t>
      </w:r>
      <w:r w:rsidRPr="002273F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Eduardo Sainz</w:t>
      </w:r>
      <w:r w:rsidRPr="00663198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, Joanne Gutierrez</w:t>
      </w:r>
      <w:r w:rsidRPr="00663198">
        <w:rPr>
          <w:color w:val="000000"/>
          <w:sz w:val="20"/>
          <w:szCs w:val="20"/>
          <w:vertAlign w:val="superscript"/>
        </w:rPr>
        <w:t>1</w:t>
      </w:r>
      <w:r w:rsidRPr="002273F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Stephen Wooding</w:t>
      </w:r>
      <w:r w:rsidRPr="00663198">
        <w:rPr>
          <w:color w:val="000000"/>
          <w:sz w:val="20"/>
          <w:szCs w:val="20"/>
          <w:vertAlign w:val="superscript"/>
        </w:rPr>
        <w:t>4</w:t>
      </w:r>
      <w:r w:rsidRPr="002273FC">
        <w:rPr>
          <w:color w:val="000000"/>
          <w:sz w:val="20"/>
          <w:szCs w:val="20"/>
        </w:rPr>
        <w:t xml:space="preserve">, </w:t>
      </w:r>
      <w:proofErr w:type="spellStart"/>
      <w:r w:rsidRPr="00DA43AE">
        <w:rPr>
          <w:color w:val="000000"/>
          <w:sz w:val="20"/>
          <w:szCs w:val="20"/>
        </w:rPr>
        <w:t>Betelihem</w:t>
      </w:r>
      <w:proofErr w:type="spellEnd"/>
      <w:r w:rsidRPr="00DA43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Getachew</w:t>
      </w:r>
      <w:r w:rsidRPr="00DA43AE">
        <w:rPr>
          <w:color w:val="000000"/>
          <w:sz w:val="20"/>
          <w:szCs w:val="20"/>
          <w:vertAlign w:val="superscript"/>
        </w:rPr>
        <w:t>5</w:t>
      </w:r>
      <w:r w:rsidRPr="002273FC">
        <w:rPr>
          <w:color w:val="000000"/>
          <w:sz w:val="20"/>
          <w:szCs w:val="20"/>
        </w:rPr>
        <w:t>,</w:t>
      </w:r>
      <w:r w:rsidRPr="002273FC">
        <w:rPr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color w:val="000000"/>
          <w:sz w:val="20"/>
          <w:szCs w:val="20"/>
        </w:rPr>
        <w:t>Donata</w:t>
      </w:r>
      <w:proofErr w:type="spellEnd"/>
      <w:r>
        <w:rPr>
          <w:color w:val="000000"/>
          <w:sz w:val="20"/>
          <w:szCs w:val="20"/>
        </w:rPr>
        <w:t xml:space="preserve"> Luiselli</w:t>
      </w:r>
      <w:r w:rsidRPr="00DA43AE">
        <w:rPr>
          <w:color w:val="000000"/>
          <w:sz w:val="20"/>
          <w:szCs w:val="20"/>
          <w:vertAlign w:val="superscript"/>
        </w:rPr>
        <w:t>2</w:t>
      </w:r>
      <w:r w:rsidRPr="002273F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Carla J. </w:t>
      </w:r>
      <w:r w:rsidRPr="002273FC">
        <w:rPr>
          <w:color w:val="000000"/>
          <w:sz w:val="20"/>
          <w:szCs w:val="20"/>
        </w:rPr>
        <w:t>Berg</w:t>
      </w:r>
      <w:r w:rsidRPr="00DA43AE"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>, Dennis Drayna</w:t>
      </w:r>
      <w:r w:rsidRPr="00DA43AE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perscript"/>
        </w:rPr>
        <w:t>*</w:t>
      </w:r>
    </w:p>
    <w:p w14:paraId="0C22E8E6" w14:textId="77777777" w:rsidR="00E42A77" w:rsidRPr="00BF10B7" w:rsidRDefault="00E42A77" w:rsidP="00E42A77">
      <w:pPr>
        <w:spacing w:after="0" w:line="240" w:lineRule="auto"/>
        <w:rPr>
          <w:vertAlign w:val="superscript"/>
        </w:rPr>
      </w:pPr>
    </w:p>
    <w:p w14:paraId="324D6FBC" w14:textId="77777777" w:rsidR="00E42A77" w:rsidRDefault="00E42A77" w:rsidP="00E42A77">
      <w:pPr>
        <w:spacing w:after="0" w:line="240" w:lineRule="auto"/>
        <w:rPr>
          <w:rFonts w:eastAsia="Cambria" w:cs="Cambria"/>
          <w:sz w:val="20"/>
          <w:szCs w:val="18"/>
        </w:rPr>
      </w:pPr>
      <w:r>
        <w:rPr>
          <w:rFonts w:eastAsia="Cambria" w:cs="Cambria"/>
          <w:sz w:val="20"/>
          <w:szCs w:val="18"/>
          <w:vertAlign w:val="superscript"/>
        </w:rPr>
        <w:t>1</w:t>
      </w:r>
      <w:r w:rsidRPr="002273FC">
        <w:rPr>
          <w:rFonts w:eastAsia="Cambria" w:cs="Cambria"/>
          <w:sz w:val="20"/>
          <w:szCs w:val="18"/>
        </w:rPr>
        <w:t>Laboratory of Communication Disorders, National Institute on Deafness and Other Communication Disorders, National Institutes of Health, Bethesda, Maryland</w:t>
      </w:r>
    </w:p>
    <w:p w14:paraId="5FC45144" w14:textId="77777777" w:rsidR="00E42A77" w:rsidRPr="002273FC" w:rsidRDefault="00E42A77" w:rsidP="00E42A77">
      <w:pPr>
        <w:spacing w:after="0" w:line="240" w:lineRule="auto"/>
        <w:rPr>
          <w:rFonts w:eastAsia="Cambria" w:cs="Cambria"/>
          <w:sz w:val="20"/>
          <w:szCs w:val="18"/>
        </w:rPr>
      </w:pPr>
    </w:p>
    <w:p w14:paraId="096E92F8" w14:textId="77777777" w:rsidR="00E42A77" w:rsidRDefault="00E42A77" w:rsidP="00E42A77">
      <w:pPr>
        <w:spacing w:after="0" w:line="240" w:lineRule="auto"/>
        <w:jc w:val="both"/>
        <w:rPr>
          <w:sz w:val="20"/>
          <w:szCs w:val="18"/>
        </w:rPr>
      </w:pPr>
      <w:r>
        <w:rPr>
          <w:rFonts w:eastAsia="Cambria" w:cs="Cambria"/>
          <w:sz w:val="20"/>
          <w:szCs w:val="18"/>
          <w:vertAlign w:val="superscript"/>
        </w:rPr>
        <w:t>2</w:t>
      </w:r>
      <w:r w:rsidRPr="002273FC">
        <w:rPr>
          <w:sz w:val="20"/>
          <w:szCs w:val="18"/>
        </w:rPr>
        <w:t>Laboratory of Molecular Anthropology and Centre for Genome Biology, Department of Biological, Geological, and Environmental Sciences, University of Bologna, Bologna, Italy</w:t>
      </w:r>
    </w:p>
    <w:p w14:paraId="7208F1D5" w14:textId="77777777" w:rsidR="00E42A77" w:rsidRPr="002273FC" w:rsidRDefault="00E42A77" w:rsidP="00E42A77">
      <w:pPr>
        <w:spacing w:after="0" w:line="240" w:lineRule="auto"/>
        <w:jc w:val="both"/>
        <w:rPr>
          <w:sz w:val="20"/>
          <w:szCs w:val="18"/>
        </w:rPr>
      </w:pPr>
    </w:p>
    <w:p w14:paraId="5C326BFE" w14:textId="77777777" w:rsidR="00E42A77" w:rsidRDefault="00E42A77" w:rsidP="00E42A77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  <w:vertAlign w:val="superscript"/>
        </w:rPr>
        <w:t>3</w:t>
      </w:r>
      <w:r w:rsidRPr="002273FC">
        <w:rPr>
          <w:sz w:val="20"/>
          <w:szCs w:val="18"/>
        </w:rPr>
        <w:t>McDermott Center for Human Growth and Development, University of Texas Southwestern Medical Center, Dallas, Texas</w:t>
      </w:r>
    </w:p>
    <w:p w14:paraId="1565D39B" w14:textId="77777777" w:rsidR="00E42A77" w:rsidRPr="002273FC" w:rsidRDefault="00E42A77" w:rsidP="00E42A77">
      <w:pPr>
        <w:spacing w:after="0" w:line="240" w:lineRule="auto"/>
        <w:rPr>
          <w:sz w:val="20"/>
          <w:szCs w:val="18"/>
        </w:rPr>
      </w:pPr>
    </w:p>
    <w:p w14:paraId="7E739D19" w14:textId="77777777" w:rsidR="00E42A77" w:rsidRDefault="00E42A77" w:rsidP="00E42A77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  <w:vertAlign w:val="superscript"/>
        </w:rPr>
        <w:t>4</w:t>
      </w:r>
      <w:r w:rsidRPr="002273FC">
        <w:rPr>
          <w:sz w:val="20"/>
          <w:szCs w:val="18"/>
        </w:rPr>
        <w:t>Health Sciences Research Institute, University of California, Merced</w:t>
      </w:r>
    </w:p>
    <w:p w14:paraId="345EC656" w14:textId="77777777" w:rsidR="00E42A77" w:rsidRPr="002273FC" w:rsidRDefault="00E42A77" w:rsidP="00E42A77">
      <w:pPr>
        <w:spacing w:after="0" w:line="240" w:lineRule="auto"/>
        <w:rPr>
          <w:sz w:val="20"/>
          <w:szCs w:val="18"/>
        </w:rPr>
      </w:pPr>
      <w:r w:rsidRPr="002273FC">
        <w:rPr>
          <w:sz w:val="20"/>
          <w:szCs w:val="18"/>
        </w:rPr>
        <w:t xml:space="preserve"> </w:t>
      </w:r>
    </w:p>
    <w:p w14:paraId="32EBADA1" w14:textId="77777777" w:rsidR="00E42A77" w:rsidRPr="002273FC" w:rsidRDefault="00E42A77" w:rsidP="00E42A77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  <w:vertAlign w:val="superscript"/>
        </w:rPr>
        <w:t>5</w:t>
      </w:r>
      <w:r w:rsidRPr="002273FC">
        <w:rPr>
          <w:sz w:val="20"/>
          <w:szCs w:val="18"/>
        </w:rPr>
        <w:t>Department of Behavioral Sciences and Health Education, Emory University Woodruff Health Sciences Center, Atlanta, GA</w:t>
      </w:r>
    </w:p>
    <w:p w14:paraId="1670D1E8" w14:textId="77777777" w:rsidR="00E42A77" w:rsidRPr="002273FC" w:rsidRDefault="00E42A77" w:rsidP="00E42A77">
      <w:pPr>
        <w:spacing w:after="0" w:line="240" w:lineRule="auto"/>
        <w:rPr>
          <w:sz w:val="20"/>
          <w:szCs w:val="18"/>
        </w:rPr>
      </w:pPr>
    </w:p>
    <w:p w14:paraId="013171A6" w14:textId="77777777" w:rsidR="00E42A77" w:rsidRPr="002273FC" w:rsidRDefault="00E42A77" w:rsidP="00E42A77">
      <w:pPr>
        <w:spacing w:after="0" w:line="240" w:lineRule="auto"/>
        <w:rPr>
          <w:sz w:val="20"/>
          <w:szCs w:val="18"/>
        </w:rPr>
      </w:pPr>
    </w:p>
    <w:p w14:paraId="60E1A1E7" w14:textId="77777777" w:rsidR="00E42A77" w:rsidRDefault="00E42A77" w:rsidP="00E42A7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 Corresponding author</w:t>
      </w:r>
    </w:p>
    <w:p w14:paraId="4B0D0864" w14:textId="77777777" w:rsidR="00E42A77" w:rsidRDefault="00E42A77" w:rsidP="00E42A7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4" w:history="1">
        <w:r w:rsidRPr="00262B7A">
          <w:rPr>
            <w:rStyle w:val="Hyperlink"/>
            <w:sz w:val="20"/>
            <w:szCs w:val="20"/>
          </w:rPr>
          <w:t>drayna@nidcd.nih.gov</w:t>
        </w:r>
      </w:hyperlink>
    </w:p>
    <w:p w14:paraId="4E07B1BB" w14:textId="77777777" w:rsidR="00E42A77" w:rsidRDefault="00E42A77"/>
    <w:p w14:paraId="183A1EC4" w14:textId="77777777" w:rsidR="00E42A77" w:rsidRDefault="00E42A77"/>
    <w:p w14:paraId="08BAF1CA" w14:textId="77777777" w:rsidR="00E42A77" w:rsidRDefault="00E42A77"/>
    <w:p w14:paraId="06DA88C9" w14:textId="6BD79952" w:rsidR="00E42A77" w:rsidRDefault="00E42A77">
      <w:r>
        <w:t xml:space="preserve">This </w:t>
      </w:r>
      <w:r w:rsidR="00485B02">
        <w:t xml:space="preserve">S1 </w:t>
      </w:r>
      <w:r>
        <w:t>file includes:</w:t>
      </w:r>
    </w:p>
    <w:p w14:paraId="08BE358E" w14:textId="77777777" w:rsidR="00E42A77" w:rsidRDefault="00E42A77">
      <w:r>
        <w:t>Table</w:t>
      </w:r>
      <w:r w:rsidR="002F4BCF">
        <w:t xml:space="preserve"> A</w:t>
      </w:r>
    </w:p>
    <w:p w14:paraId="04193459" w14:textId="77777777" w:rsidR="00EA3F02" w:rsidRDefault="00EA3F02">
      <w:r>
        <w:t>Table</w:t>
      </w:r>
      <w:r w:rsidR="002F4BCF">
        <w:t xml:space="preserve"> B</w:t>
      </w:r>
      <w:bookmarkStart w:id="0" w:name="_GoBack"/>
      <w:bookmarkEnd w:id="0"/>
    </w:p>
    <w:p w14:paraId="55F9F0CE" w14:textId="77777777" w:rsidR="00E42A77" w:rsidRDefault="00E42A77"/>
    <w:p w14:paraId="7097EAB2" w14:textId="77777777" w:rsidR="00E42A77" w:rsidRDefault="00E42A77"/>
    <w:p w14:paraId="0F13A308" w14:textId="77777777" w:rsidR="00E42A77" w:rsidRDefault="00E42A77"/>
    <w:p w14:paraId="7F6220D3" w14:textId="77777777" w:rsidR="00E42A77" w:rsidRDefault="00E42A77"/>
    <w:p w14:paraId="72924452" w14:textId="77777777" w:rsidR="00E42A77" w:rsidRDefault="00E42A77"/>
    <w:p w14:paraId="7053FFC9" w14:textId="77777777" w:rsidR="00E42A77" w:rsidRDefault="00E42A77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</w:pPr>
    </w:p>
    <w:p w14:paraId="6188C7EA" w14:textId="77777777" w:rsidR="00EA3F02" w:rsidRDefault="00EA3F02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76A4CA0" w14:textId="77777777" w:rsidR="00534B18" w:rsidRDefault="00534B18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40A7031" w14:textId="77777777" w:rsidR="00534B18" w:rsidRPr="002E3662" w:rsidRDefault="00534B18" w:rsidP="00534B18">
      <w:pPr>
        <w:spacing w:after="0" w:line="240" w:lineRule="auto"/>
        <w:rPr>
          <w:sz w:val="32"/>
          <w:szCs w:val="20"/>
        </w:rPr>
      </w:pPr>
      <w:r>
        <w:rPr>
          <w:b/>
          <w:bCs/>
          <w:sz w:val="20"/>
          <w:szCs w:val="20"/>
        </w:rPr>
        <w:lastRenderedPageBreak/>
        <w:t>S1</w:t>
      </w:r>
      <w:r w:rsidR="002F4BC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Table</w:t>
      </w:r>
      <w:r w:rsidR="002F4BC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Characteristics of the Georgia, DHS and Biobank participants by smoking status.</w:t>
      </w:r>
    </w:p>
    <w:p w14:paraId="3F7EC804" w14:textId="77777777" w:rsidR="00534B18" w:rsidRDefault="00534B18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DCC0E7A" w14:textId="77777777" w:rsidR="00534B18" w:rsidRDefault="00534B18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8545409" w14:textId="77777777" w:rsidR="00534B18" w:rsidRDefault="00534B18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6289E87" w14:textId="77777777" w:rsidR="00534B18" w:rsidRDefault="00534B18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F56A944" w14:textId="77777777" w:rsidR="00534B18" w:rsidRPr="00E42A77" w:rsidRDefault="00534B18" w:rsidP="00E42A7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1339"/>
        <w:gridCol w:w="1294"/>
        <w:gridCol w:w="1080"/>
      </w:tblGrid>
      <w:tr w:rsidR="00E42A77" w:rsidRPr="00E42A77" w14:paraId="7521BD8C" w14:textId="77777777">
        <w:trPr>
          <w:trHeight w:hRule="exact" w:val="684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851E0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9AC61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1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6F34E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F117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Non-smokers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E05EE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637A0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Smokers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0EFDB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E92C8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P-value</w:t>
            </w:r>
          </w:p>
        </w:tc>
      </w:tr>
      <w:tr w:rsidR="00E42A77" w:rsidRPr="00E42A77" w14:paraId="7F46BA7E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19B39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Georgia</w:t>
            </w:r>
            <w:r w:rsidRPr="00E42A77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C9AD1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C3E35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B61E0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69C0797F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D7819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52888" w14:textId="77777777" w:rsidR="00E42A77" w:rsidRPr="00E42A77" w:rsidRDefault="00E42A77" w:rsidP="00A37ABC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1</w:t>
            </w:r>
            <w:r w:rsidR="00A37AB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0ADE4" w14:textId="77777777" w:rsidR="00E42A77" w:rsidRPr="00E42A77" w:rsidRDefault="00E42A77" w:rsidP="00A37ABC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1</w:t>
            </w:r>
            <w:r w:rsidR="00A37ABC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BDE6A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619D1F7D" w14:textId="77777777">
        <w:trPr>
          <w:trHeight w:hRule="exact" w:val="386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1FA0C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Age, years, mean</w:t>
            </w:r>
            <w:r w:rsidRPr="00E42A7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(SD)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249F8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21.2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(1.9)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C7DFE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20.6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(1.8)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A5D61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0.85</w:t>
            </w:r>
          </w:p>
        </w:tc>
      </w:tr>
      <w:tr w:rsidR="00E42A77" w:rsidRPr="00E42A77" w14:paraId="2EB88B3D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DE2AA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Female, N (%)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D6EF1" w14:textId="77777777" w:rsidR="00E42A77" w:rsidRPr="00E42A77" w:rsidRDefault="00A37ABC" w:rsidP="00A37ABC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E42A77" w:rsidRPr="00E42A77">
              <w:rPr>
                <w:rFonts w:ascii="Calibri" w:hAnsi="Calibri" w:cs="Calibri"/>
                <w:sz w:val="20"/>
                <w:szCs w:val="20"/>
              </w:rPr>
              <w:t>4</w:t>
            </w:r>
            <w:r w:rsidR="00E42A77" w:rsidRPr="00E42A7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E42A77" w:rsidRPr="00E42A77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47.4</w:t>
            </w:r>
            <w:r w:rsidR="00E42A77" w:rsidRPr="00E42A77">
              <w:rPr>
                <w:rFonts w:ascii="Calibri" w:hAnsi="Calibri" w:cs="Calibri"/>
                <w:sz w:val="20"/>
                <w:szCs w:val="20"/>
              </w:rPr>
              <w:t>%)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615EE" w14:textId="77777777" w:rsidR="00E42A77" w:rsidRPr="00E42A77" w:rsidRDefault="00A37ABC" w:rsidP="00A37ABC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  <w:r w:rsidR="00E42A77" w:rsidRPr="00E42A7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E42A77" w:rsidRPr="00E42A77">
              <w:rPr>
                <w:rFonts w:ascii="Calibri" w:hAnsi="Calibri" w:cs="Calibri"/>
                <w:sz w:val="20"/>
                <w:szCs w:val="20"/>
              </w:rPr>
              <w:t>(5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E42A77" w:rsidRPr="00E42A77">
              <w:rPr>
                <w:rFonts w:ascii="Calibri" w:hAnsi="Calibri" w:cs="Calibri"/>
                <w:sz w:val="20"/>
                <w:szCs w:val="20"/>
              </w:rPr>
              <w:t>.5%)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40109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0.72</w:t>
            </w:r>
          </w:p>
        </w:tc>
      </w:tr>
      <w:tr w:rsidR="00E42A77" w:rsidRPr="00E42A77" w14:paraId="551EF202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27C3F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57BF7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18EF8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68A93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57B760EC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710F1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DHS African</w:t>
            </w:r>
            <w:r w:rsidRPr="00E42A77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American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1BBB4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AD2C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26771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3D1D81DB" w14:textId="77777777">
        <w:trPr>
          <w:trHeight w:hRule="exact" w:val="348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E15C7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6372F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1640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FA8EA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0049B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0FF4F40C" w14:textId="77777777">
        <w:trPr>
          <w:trHeight w:hRule="exact" w:val="351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B7657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Age, years, mean</w:t>
            </w:r>
            <w:r w:rsidRPr="00E42A7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(SD)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C1E5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48.4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(11.6)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64350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47.6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(10.4)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114B9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0.13</w:t>
            </w:r>
          </w:p>
        </w:tc>
      </w:tr>
      <w:tr w:rsidR="00E42A77" w:rsidRPr="00E42A77" w14:paraId="19B316EA" w14:textId="77777777">
        <w:trPr>
          <w:trHeight w:hRule="exact" w:val="36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326FB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Female, N (%)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B54FD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1053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(64.2%)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80D4E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357</w:t>
            </w:r>
            <w:r w:rsidRPr="00E42A7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(49.4%)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3474D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E42A77" w:rsidRPr="00E42A77" w14:paraId="2891AC6A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2BC7E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5EB10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B4FC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6D7CD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0D5E4EF4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02948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DHS European</w:t>
            </w:r>
            <w:r w:rsidRPr="00E42A77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American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CB9FF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85BCD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C487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2BAF6596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7AD4C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02177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1037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09896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AA1D6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3D4B36FC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8F2FA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Age, years, mean</w:t>
            </w:r>
            <w:r w:rsidRPr="00E42A7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(SD)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E1F3C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51.2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(11.3)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12666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46.4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(10.2)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B1396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  <w:tr w:rsidR="00E42A77" w:rsidRPr="00E42A77" w14:paraId="5D34E5F0" w14:textId="77777777">
        <w:trPr>
          <w:trHeight w:hRule="exact" w:val="348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9450E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Female, N (%)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AE5F3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566</w:t>
            </w:r>
            <w:r w:rsidRPr="00E42A7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(54.6%)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4A07F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158</w:t>
            </w:r>
            <w:r w:rsidRPr="00E42A7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(50.0%)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26D6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0.17</w:t>
            </w:r>
          </w:p>
        </w:tc>
      </w:tr>
      <w:tr w:rsidR="00E42A77" w:rsidRPr="00E42A77" w14:paraId="4AD6BFED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60E50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00301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02570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91EFE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217D7810" w14:textId="77777777">
        <w:trPr>
          <w:trHeight w:hRule="exact" w:val="350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DD625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Biobank African</w:t>
            </w:r>
            <w:r w:rsidRPr="00E42A77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b/>
                <w:bCs/>
                <w:sz w:val="20"/>
                <w:szCs w:val="20"/>
              </w:rPr>
              <w:t>American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D0442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9485F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A29AB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2F2F1468" w14:textId="77777777">
        <w:trPr>
          <w:trHeight w:hRule="exact" w:val="351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573C9B7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60E4B65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3447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D6F3A56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1526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1DA425" w14:textId="77777777" w:rsidR="00E42A77" w:rsidRPr="00E42A77" w:rsidRDefault="00E42A77" w:rsidP="00E42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77" w:rsidRPr="00E42A77" w14:paraId="2915102A" w14:textId="77777777">
        <w:trPr>
          <w:trHeight w:hRule="exact" w:val="351"/>
        </w:trPr>
        <w:tc>
          <w:tcPr>
            <w:tcW w:w="32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EA216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Age, years, mean</w:t>
            </w:r>
            <w:r w:rsidRPr="00E42A77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(SD)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D0AB2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45.3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(15.1)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02D4C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43.8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(13.4)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6A641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</w:tr>
      <w:tr w:rsidR="00E42A77" w:rsidRPr="00E42A77" w14:paraId="615F7870" w14:textId="77777777">
        <w:trPr>
          <w:trHeight w:hRule="exact" w:val="324"/>
        </w:trPr>
        <w:tc>
          <w:tcPr>
            <w:tcW w:w="3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9DB2C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Female, N (%)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9FE81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2449</w:t>
            </w:r>
            <w:r w:rsidRPr="00E42A7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(71.0%)</w:t>
            </w: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55455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789</w:t>
            </w:r>
            <w:r w:rsidRPr="00E42A7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E42A77">
              <w:rPr>
                <w:rFonts w:ascii="Calibri" w:hAnsi="Calibri" w:cs="Calibri"/>
                <w:sz w:val="20"/>
                <w:szCs w:val="20"/>
              </w:rPr>
              <w:t>(51.7%)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126F0" w14:textId="77777777" w:rsidR="00E42A77" w:rsidRPr="00E42A77" w:rsidRDefault="00E42A77" w:rsidP="00E42A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42A77">
              <w:rPr>
                <w:rFonts w:ascii="Calibri" w:hAnsi="Calibri" w:cs="Calibri"/>
                <w:sz w:val="20"/>
                <w:szCs w:val="20"/>
              </w:rPr>
              <w:t>&lt;0.001</w:t>
            </w:r>
          </w:p>
        </w:tc>
      </w:tr>
    </w:tbl>
    <w:p w14:paraId="269C43D2" w14:textId="77777777" w:rsidR="00E42A77" w:rsidRDefault="00E42A77"/>
    <w:p w14:paraId="53E28EAD" w14:textId="77777777" w:rsidR="00EA3F02" w:rsidRDefault="00EA3F02"/>
    <w:p w14:paraId="35887650" w14:textId="77777777" w:rsidR="00EA3F02" w:rsidRDefault="00EA3F02"/>
    <w:p w14:paraId="4F2FB161" w14:textId="77777777" w:rsidR="00EA3F02" w:rsidRDefault="00EA3F02"/>
    <w:p w14:paraId="73B4B9AA" w14:textId="77777777" w:rsidR="00EA3F02" w:rsidRDefault="00EA3F02"/>
    <w:p w14:paraId="7743B061" w14:textId="77777777" w:rsidR="00EA3F02" w:rsidRDefault="00EA3F02"/>
    <w:p w14:paraId="7AD282BA" w14:textId="77777777" w:rsidR="00EA3F02" w:rsidRDefault="00EA3F02"/>
    <w:p w14:paraId="78EE25C2" w14:textId="77777777" w:rsidR="00EA3F02" w:rsidRDefault="00EA3F02"/>
    <w:p w14:paraId="632B7DFC" w14:textId="77777777" w:rsidR="00EA3F02" w:rsidRDefault="00EA3F02"/>
    <w:p w14:paraId="168D05CA" w14:textId="77777777" w:rsidR="00EA3F02" w:rsidRDefault="00EA3F02"/>
    <w:p w14:paraId="3B23D6AC" w14:textId="77777777" w:rsidR="00EA3F02" w:rsidRPr="00886E77" w:rsidRDefault="002F4BCF" w:rsidP="00EA3F02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S1- </w:t>
      </w:r>
      <w:r w:rsidR="00EA3F02" w:rsidRPr="00EA3F02">
        <w:rPr>
          <w:b/>
          <w:bCs/>
          <w:sz w:val="20"/>
          <w:szCs w:val="20"/>
        </w:rPr>
        <w:t>Table</w:t>
      </w:r>
      <w:r>
        <w:rPr>
          <w:b/>
          <w:bCs/>
          <w:sz w:val="20"/>
          <w:szCs w:val="20"/>
        </w:rPr>
        <w:t xml:space="preserve"> B</w:t>
      </w:r>
      <w:r w:rsidR="00EA3F02" w:rsidRPr="00EA3F02">
        <w:rPr>
          <w:b/>
          <w:bCs/>
          <w:sz w:val="20"/>
          <w:szCs w:val="20"/>
        </w:rPr>
        <w:t xml:space="preserve">. </w:t>
      </w:r>
      <w:r w:rsidR="00EA3F02" w:rsidRPr="00EA3F02">
        <w:rPr>
          <w:i/>
          <w:sz w:val="20"/>
          <w:szCs w:val="20"/>
        </w:rPr>
        <w:t>TAS2R38</w:t>
      </w:r>
      <w:r w:rsidR="00EA3F02" w:rsidRPr="00EA3F02">
        <w:rPr>
          <w:sz w:val="20"/>
          <w:szCs w:val="20"/>
        </w:rPr>
        <w:t xml:space="preserve"> Haplotype Frequencies in the Study Cohorts. </w:t>
      </w:r>
    </w:p>
    <w:p w14:paraId="68EF587A" w14:textId="77777777" w:rsidR="00EA3F02" w:rsidRPr="00EA3F02" w:rsidRDefault="007C0582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412231E9" wp14:editId="57E19F92">
            <wp:extent cx="5935980" cy="26377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F02" w:rsidRPr="00EA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3"/>
    <w:rsid w:val="002F4BCF"/>
    <w:rsid w:val="00485B02"/>
    <w:rsid w:val="00534B18"/>
    <w:rsid w:val="007C0582"/>
    <w:rsid w:val="00A17B13"/>
    <w:rsid w:val="00A37ABC"/>
    <w:rsid w:val="00D6156C"/>
    <w:rsid w:val="00E42A77"/>
    <w:rsid w:val="00EA3F02"/>
    <w:rsid w:val="00F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D924"/>
  <w15:chartTrackingRefBased/>
  <w15:docId w15:val="{3FF752B9-DDC9-4139-B969-1AE25F5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A77"/>
    <w:pPr>
      <w:spacing w:after="0" w:line="240" w:lineRule="auto"/>
    </w:pPr>
    <w:rPr>
      <w:rFonts w:ascii="Cambria" w:eastAsia="MS Mincho" w:hAnsi="Cambria" w:cs="Cambria"/>
      <w:lang w:val="en-GB"/>
    </w:rPr>
  </w:style>
  <w:style w:type="character" w:styleId="Hyperlink">
    <w:name w:val="Hyperlink"/>
    <w:basedOn w:val="DefaultParagraphFont"/>
    <w:uiPriority w:val="99"/>
    <w:unhideWhenUsed/>
    <w:rsid w:val="00E42A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4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4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rayna@nidcd.nih.gov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Risso, Davide (NIH/NIDCD) [F]</dc:creator>
  <cp:keywords/>
  <dc:description/>
  <cp:lastModifiedBy>Microsoft Office User</cp:lastModifiedBy>
  <cp:revision>9</cp:revision>
  <dcterms:created xsi:type="dcterms:W3CDTF">2016-07-12T16:47:00Z</dcterms:created>
  <dcterms:modified xsi:type="dcterms:W3CDTF">2016-09-22T20:16:00Z</dcterms:modified>
</cp:coreProperties>
</file>