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850"/>
        <w:gridCol w:w="993"/>
        <w:gridCol w:w="708"/>
        <w:gridCol w:w="851"/>
        <w:gridCol w:w="850"/>
        <w:gridCol w:w="993"/>
        <w:gridCol w:w="708"/>
      </w:tblGrid>
      <w:tr w:rsidR="005F2501" w14:paraId="6B636730" w14:textId="77777777" w:rsidTr="00291C52">
        <w:trPr>
          <w:cantSplit/>
          <w:trHeight w:val="397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</w:tcPr>
          <w:p w14:paraId="0A99762B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5703FF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900">
              <w:rPr>
                <w:rFonts w:ascii="Times New Roman" w:hAnsi="Times New Roman" w:cs="Times New Roman"/>
                <w:b/>
                <w:color w:val="000000"/>
              </w:rPr>
              <w:t>TTR&lt;65%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412633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900">
              <w:rPr>
                <w:rFonts w:ascii="Times New Roman" w:hAnsi="Times New Roman" w:cs="Times New Roman"/>
                <w:b/>
                <w:color w:val="000000"/>
              </w:rPr>
              <w:t>TTR≥65%</w:t>
            </w:r>
          </w:p>
        </w:tc>
      </w:tr>
      <w:tr w:rsidR="005F2501" w14:paraId="3A4DF0E3" w14:textId="77777777" w:rsidTr="00291C52">
        <w:trPr>
          <w:cantSplit/>
          <w:trHeight w:val="397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14:paraId="5F7A9598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C9DD7A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900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297900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st</w:t>
            </w:r>
            <w:r w:rsidRPr="00297900">
              <w:rPr>
                <w:rFonts w:ascii="Times New Roman" w:hAnsi="Times New Roman" w:cs="Times New Roman"/>
                <w:b/>
                <w:color w:val="000000"/>
              </w:rPr>
              <w:t xml:space="preserve"> to 4</w:t>
            </w:r>
            <w:r w:rsidRPr="00297900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297900">
              <w:rPr>
                <w:rFonts w:ascii="Times New Roman" w:hAnsi="Times New Roman" w:cs="Times New Roman"/>
                <w:b/>
                <w:color w:val="000000"/>
              </w:rPr>
              <w:t xml:space="preserve"> month</w:t>
            </w:r>
            <w:r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429BC9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900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297900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297900">
              <w:rPr>
                <w:rFonts w:ascii="Times New Roman" w:hAnsi="Times New Roman" w:cs="Times New Roman"/>
                <w:b/>
                <w:color w:val="000000"/>
              </w:rPr>
              <w:t xml:space="preserve"> to 8</w:t>
            </w:r>
            <w:r w:rsidRPr="00297900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297900">
              <w:rPr>
                <w:rFonts w:ascii="Times New Roman" w:hAnsi="Times New Roman" w:cs="Times New Roman"/>
                <w:b/>
                <w:color w:val="000000"/>
              </w:rPr>
              <w:t xml:space="preserve"> month</w:t>
            </w:r>
            <w:r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5F61A3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900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297900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297900">
              <w:rPr>
                <w:rFonts w:ascii="Times New Roman" w:hAnsi="Times New Roman" w:cs="Times New Roman"/>
                <w:b/>
                <w:color w:val="000000"/>
              </w:rPr>
              <w:t xml:space="preserve"> to 12</w:t>
            </w:r>
            <w:r w:rsidRPr="00297900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297900">
              <w:rPr>
                <w:rFonts w:ascii="Times New Roman" w:hAnsi="Times New Roman" w:cs="Times New Roman"/>
                <w:b/>
                <w:color w:val="000000"/>
              </w:rPr>
              <w:t xml:space="preserve"> month</w:t>
            </w:r>
            <w:r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31681B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900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73AEFF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900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297900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st</w:t>
            </w:r>
            <w:r w:rsidRPr="00297900">
              <w:rPr>
                <w:rFonts w:ascii="Times New Roman" w:hAnsi="Times New Roman" w:cs="Times New Roman"/>
                <w:b/>
                <w:color w:val="000000"/>
              </w:rPr>
              <w:t xml:space="preserve"> to 4</w:t>
            </w:r>
            <w:r w:rsidRPr="00297900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297900">
              <w:rPr>
                <w:rFonts w:ascii="Times New Roman" w:hAnsi="Times New Roman" w:cs="Times New Roman"/>
                <w:b/>
                <w:color w:val="000000"/>
              </w:rPr>
              <w:t xml:space="preserve"> month</w:t>
            </w:r>
            <w:r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0D541D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900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297900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297900">
              <w:rPr>
                <w:rFonts w:ascii="Times New Roman" w:hAnsi="Times New Roman" w:cs="Times New Roman"/>
                <w:b/>
                <w:color w:val="000000"/>
              </w:rPr>
              <w:t xml:space="preserve"> to 8</w:t>
            </w:r>
            <w:r w:rsidRPr="00297900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297900">
              <w:rPr>
                <w:rFonts w:ascii="Times New Roman" w:hAnsi="Times New Roman" w:cs="Times New Roman"/>
                <w:b/>
                <w:color w:val="000000"/>
              </w:rPr>
              <w:t xml:space="preserve"> month</w:t>
            </w:r>
            <w:r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60B075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900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297900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297900">
              <w:rPr>
                <w:rFonts w:ascii="Times New Roman" w:hAnsi="Times New Roman" w:cs="Times New Roman"/>
                <w:b/>
                <w:color w:val="000000"/>
              </w:rPr>
              <w:t xml:space="preserve"> to 12</w:t>
            </w:r>
            <w:r w:rsidRPr="00297900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297900">
              <w:rPr>
                <w:rFonts w:ascii="Times New Roman" w:hAnsi="Times New Roman" w:cs="Times New Roman"/>
                <w:b/>
                <w:color w:val="000000"/>
              </w:rPr>
              <w:t xml:space="preserve"> month</w:t>
            </w:r>
            <w:r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5E3CC5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900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</w:tr>
      <w:tr w:rsidR="005F2501" w14:paraId="45B25F9F" w14:textId="77777777" w:rsidTr="00291C52">
        <w:trPr>
          <w:cantSplit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</w:tcPr>
          <w:p w14:paraId="5B1F0B75" w14:textId="77777777" w:rsidR="005F2501" w:rsidRDefault="005F2501" w:rsidP="00291C52">
            <w:pPr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297900">
              <w:rPr>
                <w:rFonts w:ascii="Times New Roman" w:hAnsi="Times New Roman" w:cs="Times New Roman"/>
                <w:color w:val="000000"/>
              </w:rPr>
              <w:t>Stroke/SE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076B4F" w14:textId="77777777" w:rsidR="005F2501" w:rsidRPr="00F573C3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3C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AC8D71" w14:textId="77777777" w:rsidR="005F2501" w:rsidRPr="00CD03FF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3F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BAF66E" w14:textId="77777777" w:rsidR="005F2501" w:rsidRPr="00F573C3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3C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8C8D49" w14:textId="77777777" w:rsidR="005F2501" w:rsidRPr="00F573C3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3C3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15139E" w14:textId="77777777" w:rsidR="005F2501" w:rsidRPr="00CD03FF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r w:rsidRPr="00CD03FF">
              <w:rPr>
                <w:rFonts w:ascii="Times New Roman" w:hAnsi="Times New Roman" w:cs="Times New Roman"/>
                <w:color w:val="000000"/>
              </w:rPr>
              <w:t>8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9E7607" w14:textId="77777777" w:rsidR="005F2501" w:rsidRPr="00F573C3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3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22DE62" w14:textId="77777777" w:rsidR="005F2501" w:rsidRPr="00F573C3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3C3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BA288D" w14:textId="77777777" w:rsidR="005F2501" w:rsidRPr="00F573C3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3C3">
              <w:rPr>
                <w:rFonts w:ascii="Times New Roman" w:hAnsi="Times New Roman" w:cs="Times New Roman"/>
                <w:color w:val="000000"/>
              </w:rPr>
              <w:t xml:space="preserve">26 </w:t>
            </w:r>
          </w:p>
        </w:tc>
      </w:tr>
      <w:tr w:rsidR="005F2501" w14:paraId="272A3263" w14:textId="77777777" w:rsidTr="00291C52">
        <w:trPr>
          <w:cantSplit/>
        </w:trPr>
        <w:tc>
          <w:tcPr>
            <w:tcW w:w="3402" w:type="dxa"/>
            <w:shd w:val="clear" w:color="auto" w:fill="FFFFFF"/>
          </w:tcPr>
          <w:p w14:paraId="670B2BA7" w14:textId="77777777" w:rsidR="005F2501" w:rsidRDefault="005F2501" w:rsidP="00291C52">
            <w:pPr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900">
              <w:rPr>
                <w:rFonts w:ascii="Times New Roman" w:hAnsi="Times New Roman" w:cs="Times New Roman"/>
                <w:color w:val="000000"/>
              </w:rPr>
              <w:t>Stroke (not including SE)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2969E27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73E1B01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49ED13B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BCD6C12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2B7CBBF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0105D18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ED01B30" w14:textId="77777777" w:rsidR="005F2501" w:rsidRPr="005F21AA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0AFE67D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90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</w:tr>
      <w:tr w:rsidR="005F2501" w14:paraId="1B07F1B2" w14:textId="77777777" w:rsidTr="00291C52">
        <w:trPr>
          <w:cantSplit/>
        </w:trPr>
        <w:tc>
          <w:tcPr>
            <w:tcW w:w="3402" w:type="dxa"/>
            <w:shd w:val="clear" w:color="auto" w:fill="FFFFFF"/>
          </w:tcPr>
          <w:p w14:paraId="18DBC5E0" w14:textId="77777777" w:rsidR="005F2501" w:rsidRDefault="005F2501" w:rsidP="00291C52">
            <w:pPr>
              <w:tabs>
                <w:tab w:val="left" w:pos="1390"/>
              </w:tabs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297900">
              <w:rPr>
                <w:rFonts w:ascii="Times New Roman" w:hAnsi="Times New Roman" w:cs="Times New Roman"/>
                <w:color w:val="000000"/>
              </w:rPr>
              <w:t>Primary ischaemic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242E7E9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BC79EB4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42016B0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E1339B9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49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29A5B99" w14:textId="77777777" w:rsidR="005F2501" w:rsidRPr="00F573C3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3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6B90447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2E5EFD6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A2EA8A0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</w:tr>
      <w:tr w:rsidR="005F2501" w:rsidRPr="006F40D9" w14:paraId="7C7ACBEC" w14:textId="77777777" w:rsidTr="00291C52">
        <w:trPr>
          <w:cantSplit/>
        </w:trPr>
        <w:tc>
          <w:tcPr>
            <w:tcW w:w="3402" w:type="dxa"/>
            <w:shd w:val="clear" w:color="auto" w:fill="FFFFFF"/>
          </w:tcPr>
          <w:p w14:paraId="1ACFFEE7" w14:textId="77777777" w:rsidR="005F2501" w:rsidRDefault="005F2501" w:rsidP="00291C52">
            <w:pPr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297900">
              <w:rPr>
                <w:rFonts w:ascii="Times New Roman" w:hAnsi="Times New Roman" w:cs="Times New Roman"/>
                <w:color w:val="000000"/>
              </w:rPr>
              <w:t xml:space="preserve">    Of which secondary haemorrhagic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872911A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1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E355A3B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FD33D5B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5E5C78A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24E029" w14:textId="77777777" w:rsidR="005F2501" w:rsidRPr="00F573C3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573C3">
              <w:rPr>
                <w:rFonts w:ascii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0B8555F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AAFD423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97900">
              <w:rPr>
                <w:rFonts w:ascii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66A0627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</w:tr>
      <w:tr w:rsidR="005F2501" w14:paraId="23D3AF9C" w14:textId="77777777" w:rsidTr="00291C52">
        <w:trPr>
          <w:cantSplit/>
        </w:trPr>
        <w:tc>
          <w:tcPr>
            <w:tcW w:w="3402" w:type="dxa"/>
            <w:shd w:val="clear" w:color="auto" w:fill="FFFFFF"/>
          </w:tcPr>
          <w:p w14:paraId="0DEE2110" w14:textId="77777777" w:rsidR="005F2501" w:rsidRDefault="005F2501" w:rsidP="00291C52">
            <w:pPr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297900">
              <w:rPr>
                <w:rFonts w:ascii="Times New Roman" w:hAnsi="Times New Roman" w:cs="Times New Roman"/>
                <w:color w:val="000000"/>
              </w:rPr>
              <w:t>Primary intracerebral haemorrhage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3770DE6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95CF50B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E315B38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6856456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6670DC9" w14:textId="77777777" w:rsidR="005F2501" w:rsidRPr="00F573C3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3C3">
              <w:rPr>
                <w:rFonts w:ascii="Times New Roman" w:hAnsi="Times New Roman" w:cs="Times New Roman"/>
                <w:color w:val="000000"/>
              </w:rPr>
              <w:t>2</w:t>
            </w:r>
            <w:r w:rsidRPr="00F573C3">
              <w:rPr>
                <w:rFonts w:ascii="Times New Roman" w:hAnsi="Times New Roman" w:cs="Times New Roman"/>
                <w:strike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A88A9FE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9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7EE442B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ABA3018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</w:tr>
      <w:tr w:rsidR="005F2501" w14:paraId="4C1F682F" w14:textId="77777777" w:rsidTr="00291C52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14:paraId="0B04B191" w14:textId="77777777" w:rsidR="005F2501" w:rsidRDefault="005F2501" w:rsidP="00291C52">
            <w:pPr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297900">
              <w:rPr>
                <w:rFonts w:ascii="Times New Roman" w:hAnsi="Times New Roman" w:cs="Times New Roman"/>
                <w:color w:val="000000"/>
              </w:rPr>
              <w:t>Undetermined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1CBC80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785683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9BBB88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75FF04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C4EF2F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9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18906C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90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6981D6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A6B94C" w14:textId="77777777" w:rsidR="005F2501" w:rsidRDefault="005F2501" w:rsidP="00291C52">
            <w:pPr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14:paraId="6BECA92A" w14:textId="77777777" w:rsidR="005F2501" w:rsidRDefault="005F2501" w:rsidP="005F2501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Pr="00BA7DEC">
        <w:rPr>
          <w:rFonts w:ascii="Times New Roman" w:eastAsia="Times New Roman" w:hAnsi="Times New Roman" w:cs="Times New Roman"/>
        </w:rPr>
        <w:t>Includes patients with unknown types of stroke and those with both primary ischaemic and primary intracerebral haemorrhagic strokes</w:t>
      </w:r>
      <w:r>
        <w:rPr>
          <w:rFonts w:ascii="Times New Roman" w:eastAsia="Times New Roman" w:hAnsi="Times New Roman" w:cs="Times New Roman"/>
        </w:rPr>
        <w:t>.</w:t>
      </w:r>
    </w:p>
    <w:p w14:paraId="2392AB0F" w14:textId="77777777" w:rsidR="009C3D02" w:rsidRDefault="009C3D02" w:rsidP="009C3D02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SE, systemic embolism; TTR, time in therapeutic range.</w:t>
      </w:r>
    </w:p>
    <w:p w14:paraId="4CB91705" w14:textId="77777777" w:rsidR="00682F6C" w:rsidRDefault="00682F6C"/>
    <w:sectPr w:rsidR="00682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02"/>
    <w:rsid w:val="00081300"/>
    <w:rsid w:val="005255F2"/>
    <w:rsid w:val="005F2501"/>
    <w:rsid w:val="00682F6C"/>
    <w:rsid w:val="009C3D02"/>
    <w:rsid w:val="00C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923E"/>
  <w15:chartTrackingRefBased/>
  <w15:docId w15:val="{C539517A-16B4-4E66-8CF5-7FE4A5EB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3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3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0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0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Chu</dc:creator>
  <cp:keywords/>
  <dc:description/>
  <cp:lastModifiedBy>Emily Chu</cp:lastModifiedBy>
  <cp:revision>4</cp:revision>
  <dcterms:created xsi:type="dcterms:W3CDTF">2016-09-07T08:25:00Z</dcterms:created>
  <dcterms:modified xsi:type="dcterms:W3CDTF">2016-09-07T08:30:00Z</dcterms:modified>
</cp:coreProperties>
</file>