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92F89" w14:textId="77777777" w:rsidR="00D07BEE" w:rsidRPr="00294908" w:rsidRDefault="00331F46">
      <w:pPr>
        <w:rPr>
          <w:b/>
          <w:sz w:val="36"/>
          <w:szCs w:val="36"/>
        </w:rPr>
      </w:pPr>
      <w:r w:rsidRPr="00294908">
        <w:rPr>
          <w:b/>
          <w:sz w:val="36"/>
          <w:szCs w:val="36"/>
        </w:rPr>
        <w:t>Supporting Information</w:t>
      </w:r>
    </w:p>
    <w:p w14:paraId="06E16FAB" w14:textId="77777777" w:rsidR="00027C0A" w:rsidRPr="00CD17B8" w:rsidRDefault="00EE45DF" w:rsidP="001935FC">
      <w:pPr>
        <w:spacing w:line="480" w:lineRule="auto"/>
        <w:rPr>
          <w:b/>
          <w:sz w:val="32"/>
          <w:szCs w:val="32"/>
        </w:rPr>
      </w:pPr>
      <w:bookmarkStart w:id="0" w:name="OLE_LINK104"/>
      <w:bookmarkStart w:id="1" w:name="OLE_LINK105"/>
      <w:r w:rsidRPr="00CD17B8">
        <w:rPr>
          <w:b/>
          <w:sz w:val="32"/>
          <w:szCs w:val="32"/>
        </w:rPr>
        <w:t xml:space="preserve">Part </w:t>
      </w:r>
      <w:r w:rsidR="00763366" w:rsidRPr="00CD17B8">
        <w:rPr>
          <w:b/>
          <w:sz w:val="32"/>
          <w:szCs w:val="32"/>
        </w:rPr>
        <w:t>1</w:t>
      </w:r>
      <w:r w:rsidRPr="00CD17B8">
        <w:rPr>
          <w:b/>
          <w:sz w:val="32"/>
          <w:szCs w:val="32"/>
        </w:rPr>
        <w:t xml:space="preserve">: </w:t>
      </w:r>
      <w:r w:rsidR="001935FC" w:rsidRPr="00CD17B8">
        <w:rPr>
          <w:b/>
          <w:sz w:val="32"/>
          <w:szCs w:val="32"/>
        </w:rPr>
        <w:t xml:space="preserve">Relationship between </w:t>
      </w:r>
      <w:r w:rsidR="00B90626" w:rsidRPr="00CD17B8">
        <w:rPr>
          <w:rFonts w:hint="eastAsia"/>
          <w:b/>
          <w:sz w:val="32"/>
          <w:szCs w:val="32"/>
        </w:rPr>
        <w:t>gray matter</w:t>
      </w:r>
      <w:r w:rsidR="001935FC" w:rsidRPr="00CD17B8">
        <w:rPr>
          <w:b/>
          <w:sz w:val="32"/>
          <w:szCs w:val="32"/>
        </w:rPr>
        <w:t xml:space="preserve"> volume</w:t>
      </w:r>
      <w:r w:rsidR="00E83451" w:rsidRPr="00CD17B8">
        <w:rPr>
          <w:b/>
          <w:sz w:val="32"/>
          <w:szCs w:val="32"/>
        </w:rPr>
        <w:t xml:space="preserve"> </w:t>
      </w:r>
      <w:r w:rsidR="001935FC" w:rsidRPr="00CD17B8">
        <w:rPr>
          <w:b/>
          <w:sz w:val="32"/>
          <w:szCs w:val="32"/>
        </w:rPr>
        <w:t>and clinical information</w:t>
      </w:r>
    </w:p>
    <w:p w14:paraId="11859EE2" w14:textId="77777777" w:rsidR="003875A0" w:rsidRPr="00CD17B8" w:rsidRDefault="003875A0" w:rsidP="001935FC">
      <w:pPr>
        <w:spacing w:line="480" w:lineRule="auto"/>
        <w:rPr>
          <w:b/>
          <w:sz w:val="28"/>
          <w:szCs w:val="28"/>
        </w:rPr>
      </w:pPr>
      <w:r w:rsidRPr="00CD17B8">
        <w:rPr>
          <w:b/>
          <w:sz w:val="28"/>
          <w:szCs w:val="28"/>
        </w:rPr>
        <w:t>Methods</w:t>
      </w:r>
    </w:p>
    <w:p w14:paraId="4E2CFA93" w14:textId="77777777" w:rsidR="004604AA" w:rsidRPr="0067285C" w:rsidRDefault="004604AA" w:rsidP="0067285C">
      <w:pPr>
        <w:spacing w:line="480" w:lineRule="auto"/>
        <w:ind w:firstLineChars="300" w:firstLine="720"/>
        <w:rPr>
          <w:sz w:val="24"/>
          <w:szCs w:val="24"/>
        </w:rPr>
      </w:pPr>
      <w:bookmarkStart w:id="2" w:name="OLE_LINK7"/>
      <w:bookmarkStart w:id="3" w:name="OLE_LINK8"/>
      <w:bookmarkEnd w:id="0"/>
      <w:bookmarkEnd w:id="1"/>
      <w:proofErr w:type="spellStart"/>
      <w:r w:rsidRPr="0067285C">
        <w:rPr>
          <w:sz w:val="24"/>
          <w:szCs w:val="24"/>
        </w:rPr>
        <w:t>Univariate</w:t>
      </w:r>
      <w:proofErr w:type="spellEnd"/>
      <w:r w:rsidRPr="0067285C">
        <w:rPr>
          <w:sz w:val="24"/>
          <w:szCs w:val="24"/>
        </w:rPr>
        <w:t xml:space="preserve"> analyses of variance were performed to </w:t>
      </w:r>
      <w:r w:rsidR="00D855AD" w:rsidRPr="0067285C">
        <w:rPr>
          <w:sz w:val="24"/>
          <w:szCs w:val="24"/>
        </w:rPr>
        <w:t xml:space="preserve">test for </w:t>
      </w:r>
      <w:r w:rsidRPr="0067285C">
        <w:rPr>
          <w:sz w:val="24"/>
          <w:szCs w:val="24"/>
        </w:rPr>
        <w:t xml:space="preserve">potential </w:t>
      </w:r>
      <w:r w:rsidR="00D855AD" w:rsidRPr="0067285C">
        <w:rPr>
          <w:sz w:val="24"/>
          <w:szCs w:val="24"/>
        </w:rPr>
        <w:t xml:space="preserve">group </w:t>
      </w:r>
      <w:r w:rsidRPr="0067285C">
        <w:rPr>
          <w:sz w:val="24"/>
          <w:szCs w:val="24"/>
        </w:rPr>
        <w:t>by age</w:t>
      </w:r>
      <w:r w:rsidR="00B90626" w:rsidRPr="0067285C">
        <w:rPr>
          <w:sz w:val="24"/>
          <w:szCs w:val="24"/>
        </w:rPr>
        <w:t xml:space="preserve"> and </w:t>
      </w:r>
      <w:r w:rsidR="00D855AD" w:rsidRPr="0067285C">
        <w:rPr>
          <w:sz w:val="24"/>
          <w:szCs w:val="24"/>
        </w:rPr>
        <w:t xml:space="preserve">group by </w:t>
      </w:r>
      <w:r w:rsidR="00B90626" w:rsidRPr="0067285C">
        <w:rPr>
          <w:sz w:val="24"/>
          <w:szCs w:val="24"/>
        </w:rPr>
        <w:t>gender interaction</w:t>
      </w:r>
      <w:r w:rsidR="00B90626" w:rsidRPr="0067285C">
        <w:rPr>
          <w:rFonts w:hint="eastAsia"/>
          <w:sz w:val="24"/>
          <w:szCs w:val="24"/>
        </w:rPr>
        <w:t>s</w:t>
      </w:r>
      <w:r w:rsidRPr="0067285C">
        <w:rPr>
          <w:sz w:val="24"/>
          <w:szCs w:val="24"/>
        </w:rPr>
        <w:t xml:space="preserve"> in regions with significant volume differences</w:t>
      </w:r>
      <w:r w:rsidR="00B90626" w:rsidRPr="0067285C">
        <w:rPr>
          <w:sz w:val="24"/>
          <w:szCs w:val="24"/>
        </w:rPr>
        <w:t xml:space="preserve"> identified </w:t>
      </w:r>
      <w:r w:rsidR="00D855AD" w:rsidRPr="0067285C">
        <w:rPr>
          <w:sz w:val="24"/>
          <w:szCs w:val="24"/>
        </w:rPr>
        <w:t>in the</w:t>
      </w:r>
      <w:r w:rsidR="00D855AD" w:rsidRPr="0067285C">
        <w:rPr>
          <w:rFonts w:hint="eastAsia"/>
          <w:sz w:val="24"/>
          <w:szCs w:val="24"/>
        </w:rPr>
        <w:t xml:space="preserve"> </w:t>
      </w:r>
      <w:proofErr w:type="gramStart"/>
      <w:r w:rsidR="00B90626" w:rsidRPr="0067285C">
        <w:rPr>
          <w:rFonts w:hint="eastAsia"/>
          <w:sz w:val="24"/>
          <w:szCs w:val="24"/>
        </w:rPr>
        <w:t>three group</w:t>
      </w:r>
      <w:proofErr w:type="gramEnd"/>
      <w:r w:rsidR="00D855AD" w:rsidRPr="0067285C">
        <w:rPr>
          <w:sz w:val="24"/>
          <w:szCs w:val="24"/>
        </w:rPr>
        <w:t xml:space="preserve"> comparison</w:t>
      </w:r>
      <w:r w:rsidR="00B90626" w:rsidRPr="0067285C">
        <w:rPr>
          <w:rFonts w:hint="eastAsia"/>
          <w:sz w:val="24"/>
          <w:szCs w:val="24"/>
        </w:rPr>
        <w:t xml:space="preserve"> </w:t>
      </w:r>
      <w:r w:rsidR="00821305" w:rsidRPr="0067285C">
        <w:rPr>
          <w:sz w:val="24"/>
          <w:szCs w:val="24"/>
        </w:rPr>
        <w:t>[healthy controls (HC), genetic high risk for schizophrenia (GHR-SZ), first episode schizophrenia (FE-SZ)]</w:t>
      </w:r>
      <w:r w:rsidRPr="0067285C">
        <w:rPr>
          <w:sz w:val="24"/>
          <w:szCs w:val="24"/>
        </w:rPr>
        <w:t>.</w:t>
      </w:r>
      <w:bookmarkEnd w:id="2"/>
      <w:bookmarkEnd w:id="3"/>
      <w:r w:rsidRPr="0067285C">
        <w:rPr>
          <w:sz w:val="24"/>
          <w:szCs w:val="24"/>
        </w:rPr>
        <w:t xml:space="preserve"> </w:t>
      </w:r>
      <w:bookmarkStart w:id="4" w:name="OLE_LINK161"/>
      <w:bookmarkStart w:id="5" w:name="OLE_LINK162"/>
      <w:bookmarkStart w:id="6" w:name="OLE_LINK11"/>
      <w:bookmarkStart w:id="7" w:name="OLE_LINK12"/>
      <w:r w:rsidRPr="0067285C">
        <w:rPr>
          <w:sz w:val="24"/>
          <w:szCs w:val="24"/>
        </w:rPr>
        <w:t xml:space="preserve">Partial correlation analyses (two-tailed) were </w:t>
      </w:r>
      <w:r w:rsidR="00027C0A" w:rsidRPr="0067285C">
        <w:rPr>
          <w:sz w:val="24"/>
          <w:szCs w:val="24"/>
        </w:rPr>
        <w:t>performed in</w:t>
      </w:r>
      <w:r w:rsidR="00D855AD" w:rsidRPr="0067285C">
        <w:rPr>
          <w:sz w:val="24"/>
          <w:szCs w:val="24"/>
        </w:rPr>
        <w:t xml:space="preserve"> the</w:t>
      </w:r>
      <w:r w:rsidR="00027C0A" w:rsidRPr="0067285C">
        <w:rPr>
          <w:sz w:val="24"/>
          <w:szCs w:val="24"/>
        </w:rPr>
        <w:t xml:space="preserve"> </w:t>
      </w:r>
      <w:r w:rsidR="00DE3087" w:rsidRPr="0067285C">
        <w:rPr>
          <w:sz w:val="24"/>
          <w:szCs w:val="24"/>
        </w:rPr>
        <w:t xml:space="preserve">GHR-SZ </w:t>
      </w:r>
      <w:r w:rsidRPr="0067285C">
        <w:rPr>
          <w:sz w:val="24"/>
          <w:szCs w:val="24"/>
        </w:rPr>
        <w:t xml:space="preserve">and </w:t>
      </w:r>
      <w:r w:rsidR="00DE3087" w:rsidRPr="0067285C">
        <w:rPr>
          <w:sz w:val="24"/>
          <w:szCs w:val="24"/>
        </w:rPr>
        <w:t>FE-SZ</w:t>
      </w:r>
      <w:r w:rsidRPr="0067285C">
        <w:rPr>
          <w:sz w:val="24"/>
          <w:szCs w:val="24"/>
        </w:rPr>
        <w:t>, controlling for age</w:t>
      </w:r>
      <w:r w:rsidR="00DE3087" w:rsidRPr="0067285C">
        <w:rPr>
          <w:sz w:val="24"/>
          <w:szCs w:val="24"/>
        </w:rPr>
        <w:t xml:space="preserve"> and gender</w:t>
      </w:r>
      <w:r w:rsidRPr="0067285C">
        <w:rPr>
          <w:sz w:val="24"/>
          <w:szCs w:val="24"/>
        </w:rPr>
        <w:t xml:space="preserve">, to explore the relationship between the </w:t>
      </w:r>
      <w:r w:rsidR="00027C0A" w:rsidRPr="0067285C">
        <w:rPr>
          <w:rFonts w:hint="eastAsia"/>
          <w:sz w:val="24"/>
          <w:szCs w:val="24"/>
        </w:rPr>
        <w:t>gray matter (</w:t>
      </w:r>
      <w:r w:rsidR="00FA37AD" w:rsidRPr="0067285C">
        <w:rPr>
          <w:sz w:val="24"/>
          <w:szCs w:val="24"/>
        </w:rPr>
        <w:t>GM</w:t>
      </w:r>
      <w:r w:rsidR="00027C0A" w:rsidRPr="0067285C">
        <w:rPr>
          <w:rFonts w:hint="eastAsia"/>
          <w:sz w:val="24"/>
          <w:szCs w:val="24"/>
        </w:rPr>
        <w:t>)</w:t>
      </w:r>
      <w:r w:rsidRPr="0067285C">
        <w:rPr>
          <w:sz w:val="24"/>
          <w:szCs w:val="24"/>
        </w:rPr>
        <w:t xml:space="preserve"> volumes and</w:t>
      </w:r>
      <w:bookmarkEnd w:id="4"/>
      <w:bookmarkEnd w:id="5"/>
      <w:r w:rsidRPr="0067285C">
        <w:rPr>
          <w:sz w:val="24"/>
          <w:szCs w:val="24"/>
        </w:rPr>
        <w:t xml:space="preserve"> </w:t>
      </w:r>
      <w:bookmarkStart w:id="8" w:name="OLE_LINK9"/>
      <w:bookmarkStart w:id="9" w:name="OLE_LINK10"/>
      <w:r w:rsidRPr="0067285C">
        <w:rPr>
          <w:sz w:val="24"/>
          <w:szCs w:val="24"/>
        </w:rPr>
        <w:t>Brief Psychiatric Rating Scale</w:t>
      </w:r>
      <w:r w:rsidR="005A2A17" w:rsidRPr="0067285C">
        <w:rPr>
          <w:sz w:val="24"/>
          <w:szCs w:val="24"/>
        </w:rPr>
        <w:t xml:space="preserve"> </w:t>
      </w:r>
      <w:r w:rsidRPr="0067285C">
        <w:rPr>
          <w:sz w:val="24"/>
          <w:szCs w:val="24"/>
        </w:rPr>
        <w:t>(BPRS)</w:t>
      </w:r>
      <w:bookmarkEnd w:id="6"/>
      <w:bookmarkEnd w:id="7"/>
      <w:bookmarkEnd w:id="8"/>
      <w:bookmarkEnd w:id="9"/>
      <w:r w:rsidR="00D855AD" w:rsidRPr="0067285C">
        <w:rPr>
          <w:sz w:val="24"/>
          <w:szCs w:val="24"/>
        </w:rPr>
        <w:t xml:space="preserve"> total scores</w:t>
      </w:r>
      <w:r w:rsidRPr="0067285C">
        <w:rPr>
          <w:sz w:val="24"/>
          <w:szCs w:val="24"/>
        </w:rPr>
        <w:t>.</w:t>
      </w:r>
      <w:bookmarkStart w:id="10" w:name="OLE_LINK27"/>
      <w:bookmarkStart w:id="11" w:name="OLE_LINK28"/>
      <w:r w:rsidRPr="0067285C">
        <w:rPr>
          <w:sz w:val="24"/>
          <w:szCs w:val="24"/>
        </w:rPr>
        <w:t xml:space="preserve"> </w:t>
      </w:r>
      <w:bookmarkStart w:id="12" w:name="OLE_LINK163"/>
      <w:bookmarkStart w:id="13" w:name="OLE_LINK164"/>
      <w:r w:rsidRPr="0067285C">
        <w:rPr>
          <w:sz w:val="24"/>
          <w:szCs w:val="24"/>
        </w:rPr>
        <w:t>Additional analyses were performed to test</w:t>
      </w:r>
      <w:r w:rsidR="00D855AD" w:rsidRPr="0067285C">
        <w:rPr>
          <w:sz w:val="24"/>
          <w:szCs w:val="24"/>
        </w:rPr>
        <w:t xml:space="preserve"> for</w:t>
      </w:r>
      <w:r w:rsidRPr="0067285C">
        <w:rPr>
          <w:sz w:val="24"/>
          <w:szCs w:val="24"/>
        </w:rPr>
        <w:t xml:space="preserve"> medication effects for overall medication status (medicated</w:t>
      </w:r>
      <w:r w:rsidR="00027C0A" w:rsidRPr="0067285C">
        <w:rPr>
          <w:rFonts w:hint="eastAsia"/>
          <w:sz w:val="24"/>
          <w:szCs w:val="24"/>
        </w:rPr>
        <w:t xml:space="preserve"> vs. </w:t>
      </w:r>
      <w:r w:rsidRPr="0067285C">
        <w:rPr>
          <w:sz w:val="24"/>
          <w:szCs w:val="24"/>
        </w:rPr>
        <w:t>un</w:t>
      </w:r>
      <w:r w:rsidR="00592550" w:rsidRPr="0067285C">
        <w:rPr>
          <w:sz w:val="24"/>
          <w:szCs w:val="24"/>
        </w:rPr>
        <w:t>-</w:t>
      </w:r>
      <w:r w:rsidRPr="0067285C">
        <w:rPr>
          <w:sz w:val="24"/>
          <w:szCs w:val="24"/>
        </w:rPr>
        <w:t>medicated)</w:t>
      </w:r>
      <w:r w:rsidR="004200EE" w:rsidRPr="0067285C">
        <w:rPr>
          <w:sz w:val="24"/>
          <w:szCs w:val="24"/>
        </w:rPr>
        <w:t xml:space="preserve">. </w:t>
      </w:r>
      <w:r w:rsidR="00D855AD" w:rsidRPr="0067285C">
        <w:rPr>
          <w:sz w:val="24"/>
          <w:szCs w:val="24"/>
        </w:rPr>
        <w:t>Additional</w:t>
      </w:r>
      <w:r w:rsidR="00027C0A" w:rsidRPr="0067285C">
        <w:rPr>
          <w:rFonts w:hint="eastAsia"/>
          <w:sz w:val="24"/>
          <w:szCs w:val="24"/>
        </w:rPr>
        <w:t xml:space="preserve"> partial correlation analyses were </w:t>
      </w:r>
      <w:r w:rsidR="00D855AD" w:rsidRPr="0067285C">
        <w:rPr>
          <w:sz w:val="24"/>
          <w:szCs w:val="24"/>
        </w:rPr>
        <w:t xml:space="preserve">also </w:t>
      </w:r>
      <w:r w:rsidR="00027C0A" w:rsidRPr="0067285C">
        <w:rPr>
          <w:rFonts w:hint="eastAsia"/>
          <w:sz w:val="24"/>
          <w:szCs w:val="24"/>
        </w:rPr>
        <w:t xml:space="preserve">performed to </w:t>
      </w:r>
      <w:r w:rsidR="00D855AD" w:rsidRPr="0067285C">
        <w:rPr>
          <w:sz w:val="24"/>
          <w:szCs w:val="24"/>
        </w:rPr>
        <w:t>test for</w:t>
      </w:r>
      <w:r w:rsidR="00027C0A" w:rsidRPr="0067285C">
        <w:rPr>
          <w:rFonts w:hint="eastAsia"/>
          <w:sz w:val="24"/>
          <w:szCs w:val="24"/>
        </w:rPr>
        <w:t xml:space="preserve"> association</w:t>
      </w:r>
      <w:r w:rsidR="00D855AD" w:rsidRPr="0067285C">
        <w:rPr>
          <w:sz w:val="24"/>
          <w:szCs w:val="24"/>
        </w:rPr>
        <w:t>s</w:t>
      </w:r>
      <w:r w:rsidR="00D3347C" w:rsidRPr="0067285C">
        <w:rPr>
          <w:sz w:val="24"/>
          <w:szCs w:val="24"/>
        </w:rPr>
        <w:t xml:space="preserve"> between GM volume an</w:t>
      </w:r>
      <w:r w:rsidR="00F10996" w:rsidRPr="0067285C">
        <w:rPr>
          <w:sz w:val="24"/>
          <w:szCs w:val="24"/>
        </w:rPr>
        <w:t xml:space="preserve">d medication dosage, </w:t>
      </w:r>
      <w:r w:rsidR="00027C0A" w:rsidRPr="0067285C">
        <w:rPr>
          <w:rFonts w:hint="eastAsia"/>
          <w:sz w:val="24"/>
          <w:szCs w:val="24"/>
        </w:rPr>
        <w:t xml:space="preserve">as well as </w:t>
      </w:r>
      <w:r w:rsidR="00F10996" w:rsidRPr="0067285C">
        <w:rPr>
          <w:sz w:val="24"/>
          <w:szCs w:val="24"/>
        </w:rPr>
        <w:t>illness duration</w:t>
      </w:r>
      <w:r w:rsidR="00027C0A" w:rsidRPr="0067285C">
        <w:rPr>
          <w:rFonts w:hint="eastAsia"/>
          <w:sz w:val="24"/>
          <w:szCs w:val="24"/>
        </w:rPr>
        <w:t xml:space="preserve"> in FE-SZ</w:t>
      </w:r>
      <w:r w:rsidRPr="0067285C">
        <w:rPr>
          <w:sz w:val="24"/>
          <w:szCs w:val="24"/>
        </w:rPr>
        <w:t>. Results were considered statistically significant at p&lt;0.05 false discovery rate corrected.</w:t>
      </w:r>
      <w:bookmarkEnd w:id="10"/>
      <w:bookmarkEnd w:id="11"/>
    </w:p>
    <w:p w14:paraId="2E95B544" w14:textId="77777777" w:rsidR="00320369" w:rsidRPr="00CD17B8" w:rsidRDefault="00320369" w:rsidP="00320369">
      <w:pPr>
        <w:spacing w:line="480" w:lineRule="auto"/>
        <w:rPr>
          <w:b/>
          <w:sz w:val="28"/>
          <w:szCs w:val="28"/>
        </w:rPr>
      </w:pPr>
      <w:bookmarkStart w:id="14" w:name="OLE_LINK17"/>
      <w:bookmarkStart w:id="15" w:name="OLE_LINK18"/>
      <w:bookmarkEnd w:id="12"/>
      <w:bookmarkEnd w:id="13"/>
      <w:r w:rsidRPr="00CD17B8">
        <w:rPr>
          <w:b/>
          <w:sz w:val="28"/>
          <w:szCs w:val="28"/>
        </w:rPr>
        <w:t>Results</w:t>
      </w:r>
    </w:p>
    <w:p w14:paraId="4057BFB4" w14:textId="3FD7BF70" w:rsidR="00763366" w:rsidRPr="0067285C" w:rsidRDefault="008614C7" w:rsidP="0075634F">
      <w:pPr>
        <w:spacing w:line="480" w:lineRule="auto"/>
        <w:rPr>
          <w:sz w:val="24"/>
          <w:szCs w:val="24"/>
        </w:rPr>
      </w:pPr>
      <w:r w:rsidRPr="00B90626">
        <w:rPr>
          <w:sz w:val="20"/>
          <w:szCs w:val="20"/>
        </w:rPr>
        <w:t xml:space="preserve">    </w:t>
      </w:r>
      <w:r w:rsidR="00500FCC" w:rsidRPr="0067285C">
        <w:rPr>
          <w:sz w:val="24"/>
          <w:szCs w:val="24"/>
        </w:rPr>
        <w:t xml:space="preserve">There was a significant age by group and gender by group interaction effect in the </w:t>
      </w:r>
      <w:proofErr w:type="spellStart"/>
      <w:r w:rsidR="00500FCC" w:rsidRPr="0067285C">
        <w:rPr>
          <w:sz w:val="24"/>
          <w:szCs w:val="24"/>
        </w:rPr>
        <w:t>vermis</w:t>
      </w:r>
      <w:proofErr w:type="spellEnd"/>
      <w:r w:rsidR="00500FCC" w:rsidRPr="0067285C">
        <w:rPr>
          <w:sz w:val="24"/>
          <w:szCs w:val="24"/>
        </w:rPr>
        <w:t xml:space="preserve">. There was also a significant age by group effect in the middle/superior temporal </w:t>
      </w:r>
      <w:proofErr w:type="spellStart"/>
      <w:r w:rsidR="00500FCC" w:rsidRPr="0067285C">
        <w:rPr>
          <w:sz w:val="24"/>
          <w:szCs w:val="24"/>
        </w:rPr>
        <w:t>gyrus</w:t>
      </w:r>
      <w:proofErr w:type="spellEnd"/>
      <w:r w:rsidR="00500FCC" w:rsidRPr="0067285C">
        <w:rPr>
          <w:sz w:val="24"/>
          <w:szCs w:val="24"/>
        </w:rPr>
        <w:t>. No other regions showed</w:t>
      </w:r>
      <w:r w:rsidR="004604AA" w:rsidRPr="0067285C">
        <w:rPr>
          <w:sz w:val="24"/>
          <w:szCs w:val="24"/>
        </w:rPr>
        <w:t xml:space="preserve"> </w:t>
      </w:r>
      <w:bookmarkStart w:id="16" w:name="OLE_LINK91"/>
      <w:bookmarkStart w:id="17" w:name="OLE_LINK92"/>
      <w:r w:rsidR="004604AA" w:rsidRPr="0067285C">
        <w:rPr>
          <w:sz w:val="24"/>
          <w:szCs w:val="24"/>
        </w:rPr>
        <w:t xml:space="preserve">significant interaction </w:t>
      </w:r>
      <w:r w:rsidR="00500FCC" w:rsidRPr="0067285C">
        <w:rPr>
          <w:sz w:val="24"/>
          <w:szCs w:val="24"/>
        </w:rPr>
        <w:t xml:space="preserve">effects </w:t>
      </w:r>
      <w:r w:rsidR="004604AA" w:rsidRPr="0067285C">
        <w:rPr>
          <w:sz w:val="24"/>
          <w:szCs w:val="24"/>
        </w:rPr>
        <w:t xml:space="preserve">between diagnosis and age </w:t>
      </w:r>
      <w:r w:rsidR="003E5C47" w:rsidRPr="0067285C">
        <w:rPr>
          <w:sz w:val="24"/>
          <w:szCs w:val="24"/>
        </w:rPr>
        <w:t xml:space="preserve">or diagnosis and gender </w:t>
      </w:r>
      <w:r w:rsidR="00027C0A" w:rsidRPr="0067285C">
        <w:rPr>
          <w:rFonts w:hint="eastAsia"/>
          <w:sz w:val="24"/>
          <w:szCs w:val="24"/>
        </w:rPr>
        <w:t xml:space="preserve">in </w:t>
      </w:r>
      <w:bookmarkEnd w:id="16"/>
      <w:bookmarkEnd w:id="17"/>
      <w:r w:rsidR="004604AA" w:rsidRPr="0067285C">
        <w:rPr>
          <w:sz w:val="24"/>
          <w:szCs w:val="24"/>
        </w:rPr>
        <w:t>(</w:t>
      </w:r>
      <w:r w:rsidR="001359F7" w:rsidRPr="0067285C">
        <w:rPr>
          <w:sz w:val="24"/>
          <w:szCs w:val="24"/>
        </w:rPr>
        <w:t>S1</w:t>
      </w:r>
      <w:r w:rsidR="004604AA" w:rsidRPr="0067285C">
        <w:rPr>
          <w:sz w:val="24"/>
          <w:szCs w:val="24"/>
        </w:rPr>
        <w:t>Table)</w:t>
      </w:r>
      <w:bookmarkEnd w:id="14"/>
      <w:bookmarkEnd w:id="15"/>
      <w:r w:rsidR="004604AA" w:rsidRPr="0067285C">
        <w:rPr>
          <w:sz w:val="24"/>
          <w:szCs w:val="24"/>
        </w:rPr>
        <w:t xml:space="preserve">. </w:t>
      </w:r>
      <w:bookmarkStart w:id="18" w:name="OLE_LINK13"/>
      <w:bookmarkStart w:id="19" w:name="OLE_LINK14"/>
      <w:r w:rsidR="004604AA" w:rsidRPr="0067285C">
        <w:rPr>
          <w:sz w:val="24"/>
          <w:szCs w:val="24"/>
        </w:rPr>
        <w:t xml:space="preserve">There were no significant correlations between </w:t>
      </w:r>
      <w:r w:rsidR="00427893" w:rsidRPr="0067285C">
        <w:rPr>
          <w:sz w:val="24"/>
          <w:szCs w:val="24"/>
        </w:rPr>
        <w:t>BPRS total scores</w:t>
      </w:r>
      <w:r w:rsidR="004604AA" w:rsidRPr="0067285C">
        <w:rPr>
          <w:sz w:val="24"/>
          <w:szCs w:val="24"/>
        </w:rPr>
        <w:t xml:space="preserve"> and </w:t>
      </w:r>
      <w:r w:rsidR="00005790" w:rsidRPr="0067285C">
        <w:rPr>
          <w:sz w:val="24"/>
          <w:szCs w:val="24"/>
        </w:rPr>
        <w:t>GM</w:t>
      </w:r>
      <w:r w:rsidR="004604AA" w:rsidRPr="0067285C">
        <w:rPr>
          <w:sz w:val="24"/>
          <w:szCs w:val="24"/>
        </w:rPr>
        <w:t xml:space="preserve"> volumes in </w:t>
      </w:r>
      <w:r w:rsidR="00027C0A" w:rsidRPr="0067285C">
        <w:rPr>
          <w:rFonts w:hint="eastAsia"/>
          <w:sz w:val="24"/>
          <w:szCs w:val="24"/>
        </w:rPr>
        <w:t>either GHR-SZ or FE-SZ</w:t>
      </w:r>
      <w:r w:rsidR="004604AA" w:rsidRPr="0067285C">
        <w:rPr>
          <w:sz w:val="24"/>
          <w:szCs w:val="24"/>
        </w:rPr>
        <w:t xml:space="preserve"> group </w:t>
      </w:r>
      <w:bookmarkEnd w:id="18"/>
      <w:bookmarkEnd w:id="19"/>
      <w:r w:rsidR="004604AA" w:rsidRPr="0067285C">
        <w:rPr>
          <w:sz w:val="24"/>
          <w:szCs w:val="24"/>
        </w:rPr>
        <w:t>(</w:t>
      </w:r>
      <w:r w:rsidR="001136E2" w:rsidRPr="0067285C">
        <w:rPr>
          <w:sz w:val="24"/>
          <w:szCs w:val="24"/>
        </w:rPr>
        <w:t>S2</w:t>
      </w:r>
      <w:r w:rsidR="001136E2">
        <w:rPr>
          <w:rFonts w:hint="eastAsia"/>
          <w:sz w:val="24"/>
          <w:szCs w:val="24"/>
        </w:rPr>
        <w:t xml:space="preserve"> </w:t>
      </w:r>
      <w:r w:rsidR="001136E2">
        <w:rPr>
          <w:sz w:val="24"/>
          <w:szCs w:val="24"/>
        </w:rPr>
        <w:t>Table</w:t>
      </w:r>
      <w:r w:rsidR="004604AA" w:rsidRPr="0067285C">
        <w:rPr>
          <w:sz w:val="24"/>
          <w:szCs w:val="24"/>
        </w:rPr>
        <w:t>).</w:t>
      </w:r>
      <w:bookmarkStart w:id="20" w:name="OLE_LINK41"/>
      <w:bookmarkStart w:id="21" w:name="OLE_LINK42"/>
      <w:r w:rsidR="004604AA" w:rsidRPr="0067285C">
        <w:rPr>
          <w:sz w:val="24"/>
          <w:szCs w:val="24"/>
        </w:rPr>
        <w:t xml:space="preserve"> </w:t>
      </w:r>
      <w:bookmarkStart w:id="22" w:name="OLE_LINK29"/>
      <w:bookmarkStart w:id="23" w:name="OLE_LINK30"/>
      <w:bookmarkEnd w:id="20"/>
      <w:bookmarkEnd w:id="21"/>
      <w:r w:rsidR="002D1129" w:rsidRPr="0067285C">
        <w:rPr>
          <w:rFonts w:hint="eastAsia"/>
          <w:sz w:val="24"/>
          <w:szCs w:val="24"/>
        </w:rPr>
        <w:t>There were no</w:t>
      </w:r>
      <w:r w:rsidR="004604AA" w:rsidRPr="0067285C">
        <w:rPr>
          <w:sz w:val="24"/>
          <w:szCs w:val="24"/>
        </w:rPr>
        <w:t xml:space="preserve"> significant effects of medication </w:t>
      </w:r>
      <w:r w:rsidR="0049570F" w:rsidRPr="0067285C">
        <w:rPr>
          <w:sz w:val="24"/>
          <w:szCs w:val="24"/>
        </w:rPr>
        <w:t xml:space="preserve">and illness duration </w:t>
      </w:r>
      <w:r w:rsidR="002D1129" w:rsidRPr="0067285C">
        <w:rPr>
          <w:rFonts w:hint="eastAsia"/>
          <w:sz w:val="24"/>
          <w:szCs w:val="24"/>
        </w:rPr>
        <w:t>in GM</w:t>
      </w:r>
      <w:r w:rsidR="009925AD" w:rsidRPr="0067285C">
        <w:rPr>
          <w:sz w:val="24"/>
          <w:szCs w:val="24"/>
        </w:rPr>
        <w:t xml:space="preserve"> volume</w:t>
      </w:r>
      <w:r w:rsidR="002D1129" w:rsidRPr="0067285C">
        <w:rPr>
          <w:rFonts w:hint="eastAsia"/>
          <w:sz w:val="24"/>
          <w:szCs w:val="24"/>
        </w:rPr>
        <w:t xml:space="preserve"> in FE-SZ</w:t>
      </w:r>
      <w:r w:rsidR="009925AD" w:rsidRPr="0067285C">
        <w:rPr>
          <w:sz w:val="24"/>
          <w:szCs w:val="24"/>
        </w:rPr>
        <w:t xml:space="preserve"> </w:t>
      </w:r>
      <w:r w:rsidR="004604AA" w:rsidRPr="0067285C">
        <w:rPr>
          <w:sz w:val="24"/>
          <w:szCs w:val="24"/>
        </w:rPr>
        <w:t>(</w:t>
      </w:r>
      <w:r w:rsidR="001136E2" w:rsidRPr="0067285C">
        <w:rPr>
          <w:sz w:val="24"/>
          <w:szCs w:val="24"/>
        </w:rPr>
        <w:t>S2</w:t>
      </w:r>
      <w:r w:rsidR="001136E2">
        <w:rPr>
          <w:rFonts w:hint="eastAsia"/>
          <w:sz w:val="24"/>
          <w:szCs w:val="24"/>
        </w:rPr>
        <w:t xml:space="preserve"> </w:t>
      </w:r>
      <w:r w:rsidR="004604AA" w:rsidRPr="0067285C">
        <w:rPr>
          <w:sz w:val="24"/>
          <w:szCs w:val="24"/>
        </w:rPr>
        <w:t>Table).</w:t>
      </w:r>
      <w:bookmarkEnd w:id="22"/>
      <w:bookmarkEnd w:id="23"/>
    </w:p>
    <w:p w14:paraId="0162399B" w14:textId="77777777" w:rsidR="00763366" w:rsidRPr="00CD17B8" w:rsidRDefault="00763366" w:rsidP="00763366">
      <w:pPr>
        <w:spacing w:line="480" w:lineRule="auto"/>
        <w:rPr>
          <w:b/>
          <w:sz w:val="32"/>
          <w:szCs w:val="32"/>
        </w:rPr>
      </w:pPr>
      <w:r w:rsidRPr="00CD17B8">
        <w:rPr>
          <w:b/>
          <w:sz w:val="32"/>
          <w:szCs w:val="32"/>
        </w:rPr>
        <w:t xml:space="preserve">Part 2: Detailed on narrowing threshold of whole brain GM VBM analyses </w:t>
      </w:r>
    </w:p>
    <w:p w14:paraId="3048A149" w14:textId="77777777" w:rsidR="00763366" w:rsidRPr="00CD17B8" w:rsidRDefault="00763366" w:rsidP="00763366">
      <w:pPr>
        <w:spacing w:line="480" w:lineRule="auto"/>
        <w:rPr>
          <w:b/>
          <w:sz w:val="28"/>
          <w:szCs w:val="28"/>
        </w:rPr>
      </w:pPr>
      <w:bookmarkStart w:id="24" w:name="OLE_LINK77"/>
      <w:r w:rsidRPr="00CD17B8">
        <w:rPr>
          <w:b/>
          <w:sz w:val="28"/>
          <w:szCs w:val="28"/>
        </w:rPr>
        <w:t>Methods</w:t>
      </w:r>
    </w:p>
    <w:bookmarkEnd w:id="24"/>
    <w:p w14:paraId="6D604D47" w14:textId="77777777" w:rsidR="00763366" w:rsidRPr="009266D6" w:rsidRDefault="00763366" w:rsidP="00763366">
      <w:pPr>
        <w:spacing w:line="480" w:lineRule="auto"/>
        <w:ind w:firstLine="500"/>
        <w:rPr>
          <w:sz w:val="24"/>
          <w:szCs w:val="24"/>
        </w:rPr>
      </w:pPr>
      <w:proofErr w:type="gramStart"/>
      <w:r w:rsidRPr="009266D6">
        <w:rPr>
          <w:sz w:val="24"/>
          <w:szCs w:val="24"/>
        </w:rPr>
        <w:t>Statistical significance of whole brain grey matter (GM) volumetric comparisons among the diagnostic groups was determined by a voxel-level statistical threshold</w:t>
      </w:r>
      <w:proofErr w:type="gramEnd"/>
      <w:r w:rsidRPr="009266D6">
        <w:rPr>
          <w:sz w:val="24"/>
          <w:szCs w:val="24"/>
        </w:rPr>
        <w:t xml:space="preserve"> (p&lt;0.001) with </w:t>
      </w:r>
      <w:proofErr w:type="spellStart"/>
      <w:r w:rsidRPr="009266D6">
        <w:rPr>
          <w:sz w:val="24"/>
          <w:szCs w:val="24"/>
        </w:rPr>
        <w:t>AlphaSim</w:t>
      </w:r>
      <w:proofErr w:type="spellEnd"/>
      <w:r w:rsidRPr="009266D6">
        <w:rPr>
          <w:sz w:val="24"/>
          <w:szCs w:val="24"/>
        </w:rPr>
        <w:t xml:space="preserve"> correction (p&lt;0.05) </w:t>
      </w:r>
      <w:r w:rsidRPr="009266D6">
        <w:rPr>
          <w:sz w:val="24"/>
          <w:szCs w:val="24"/>
        </w:rPr>
        <w:lastRenderedPageBreak/>
        <w:t xml:space="preserve">for multiple comparisons (minimum cluster size of 218 voxels)(DPABI_V1.2_141101, http://rfmri.org/dpabi). </w:t>
      </w:r>
    </w:p>
    <w:p w14:paraId="22818761" w14:textId="77777777" w:rsidR="00763366" w:rsidRPr="00CD17B8" w:rsidRDefault="00763366" w:rsidP="00763366">
      <w:pPr>
        <w:spacing w:line="480" w:lineRule="auto"/>
        <w:rPr>
          <w:b/>
          <w:sz w:val="28"/>
          <w:szCs w:val="28"/>
        </w:rPr>
      </w:pPr>
      <w:bookmarkStart w:id="25" w:name="OLE_LINK78"/>
      <w:bookmarkStart w:id="26" w:name="OLE_LINK79"/>
      <w:r w:rsidRPr="00CD17B8">
        <w:rPr>
          <w:b/>
          <w:sz w:val="28"/>
          <w:szCs w:val="28"/>
        </w:rPr>
        <w:t>Results</w:t>
      </w:r>
    </w:p>
    <w:bookmarkEnd w:id="25"/>
    <w:bookmarkEnd w:id="26"/>
    <w:p w14:paraId="09B60562" w14:textId="202E5DC6" w:rsidR="00F100EF" w:rsidRPr="00B90626" w:rsidRDefault="00763366" w:rsidP="00D20070">
      <w:pPr>
        <w:spacing w:line="480" w:lineRule="auto"/>
        <w:ind w:firstLine="500"/>
        <w:rPr>
          <w:rFonts w:hint="eastAsia"/>
          <w:sz w:val="20"/>
          <w:szCs w:val="20"/>
        </w:rPr>
      </w:pPr>
      <w:r w:rsidRPr="009266D6">
        <w:rPr>
          <w:sz w:val="24"/>
          <w:szCs w:val="24"/>
        </w:rPr>
        <w:t>Significant differences were found in several regions including the parietal lobe, temporal lobe and cerebellum among the three groups (</w:t>
      </w:r>
      <w:bookmarkStart w:id="27" w:name="OLE_LINK82"/>
      <w:bookmarkStart w:id="28" w:name="OLE_LINK83"/>
      <w:bookmarkStart w:id="29" w:name="OLE_LINK150"/>
      <w:bookmarkStart w:id="30" w:name="OLE_LINK151"/>
      <w:r w:rsidRPr="009266D6">
        <w:rPr>
          <w:sz w:val="24"/>
          <w:szCs w:val="24"/>
        </w:rPr>
        <w:t>Degree</w:t>
      </w:r>
      <w:r w:rsidR="00500FCC" w:rsidRPr="009266D6">
        <w:rPr>
          <w:sz w:val="24"/>
          <w:szCs w:val="24"/>
        </w:rPr>
        <w:t xml:space="preserve">s of </w:t>
      </w:r>
      <w:r w:rsidRPr="009266D6">
        <w:rPr>
          <w:sz w:val="24"/>
          <w:szCs w:val="24"/>
        </w:rPr>
        <w:t>freedom</w:t>
      </w:r>
      <w:bookmarkEnd w:id="27"/>
      <w:bookmarkEnd w:id="28"/>
      <w:r w:rsidRPr="009266D6">
        <w:rPr>
          <w:sz w:val="24"/>
          <w:szCs w:val="24"/>
        </w:rPr>
        <w:t xml:space="preserve"> =2, </w:t>
      </w:r>
      <w:bookmarkEnd w:id="29"/>
      <w:bookmarkEnd w:id="30"/>
      <w:r w:rsidRPr="009266D6">
        <w:rPr>
          <w:sz w:val="24"/>
          <w:szCs w:val="24"/>
        </w:rPr>
        <w:t>p&lt;0.001, cluster size=218) (</w:t>
      </w:r>
      <w:r w:rsidR="009266D6" w:rsidRPr="009266D6">
        <w:rPr>
          <w:sz w:val="24"/>
          <w:szCs w:val="24"/>
        </w:rPr>
        <w:t>S3</w:t>
      </w:r>
      <w:r w:rsidR="009266D6">
        <w:rPr>
          <w:rFonts w:hint="eastAsia"/>
          <w:sz w:val="24"/>
          <w:szCs w:val="24"/>
        </w:rPr>
        <w:t xml:space="preserve"> </w:t>
      </w:r>
      <w:r w:rsidRPr="009266D6">
        <w:rPr>
          <w:sz w:val="24"/>
          <w:szCs w:val="24"/>
        </w:rPr>
        <w:t xml:space="preserve">Table and </w:t>
      </w:r>
      <w:r w:rsidR="009266D6" w:rsidRPr="009266D6">
        <w:rPr>
          <w:sz w:val="24"/>
          <w:szCs w:val="24"/>
        </w:rPr>
        <w:t>S1</w:t>
      </w:r>
      <w:r w:rsidR="00E54F68">
        <w:rPr>
          <w:sz w:val="24"/>
          <w:szCs w:val="24"/>
        </w:rPr>
        <w:t>Figure).</w:t>
      </w:r>
      <w:bookmarkStart w:id="31" w:name="_GoBack"/>
      <w:bookmarkEnd w:id="31"/>
      <w:r w:rsidR="00D20070" w:rsidRPr="00B90626">
        <w:rPr>
          <w:rFonts w:hint="eastAsia"/>
          <w:sz w:val="20"/>
          <w:szCs w:val="20"/>
        </w:rPr>
        <w:t xml:space="preserve"> </w:t>
      </w:r>
    </w:p>
    <w:sectPr w:rsidR="00F100EF" w:rsidRPr="00B90626" w:rsidSect="00F249D8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D26"/>
    <w:rsid w:val="000006F4"/>
    <w:rsid w:val="0000551B"/>
    <w:rsid w:val="00005790"/>
    <w:rsid w:val="00012E4C"/>
    <w:rsid w:val="000275E3"/>
    <w:rsid w:val="00027C0A"/>
    <w:rsid w:val="00037CFE"/>
    <w:rsid w:val="000440CC"/>
    <w:rsid w:val="00054B0E"/>
    <w:rsid w:val="00060EEA"/>
    <w:rsid w:val="00073ADA"/>
    <w:rsid w:val="0009713A"/>
    <w:rsid w:val="000A1C08"/>
    <w:rsid w:val="000A436D"/>
    <w:rsid w:val="000A6BFF"/>
    <w:rsid w:val="000B235E"/>
    <w:rsid w:val="000E090D"/>
    <w:rsid w:val="001112A5"/>
    <w:rsid w:val="001136E2"/>
    <w:rsid w:val="001346AD"/>
    <w:rsid w:val="001359F7"/>
    <w:rsid w:val="001621D6"/>
    <w:rsid w:val="001803CE"/>
    <w:rsid w:val="00190E18"/>
    <w:rsid w:val="001935FC"/>
    <w:rsid w:val="00194C38"/>
    <w:rsid w:val="00197064"/>
    <w:rsid w:val="001A11DF"/>
    <w:rsid w:val="00200BD5"/>
    <w:rsid w:val="00203441"/>
    <w:rsid w:val="00233942"/>
    <w:rsid w:val="00235257"/>
    <w:rsid w:val="00243926"/>
    <w:rsid w:val="00246F18"/>
    <w:rsid w:val="002527D7"/>
    <w:rsid w:val="002606EB"/>
    <w:rsid w:val="00265B50"/>
    <w:rsid w:val="00266C30"/>
    <w:rsid w:val="002847C1"/>
    <w:rsid w:val="00291ED7"/>
    <w:rsid w:val="00294908"/>
    <w:rsid w:val="002B1D69"/>
    <w:rsid w:val="002B2D81"/>
    <w:rsid w:val="002D1129"/>
    <w:rsid w:val="002D3665"/>
    <w:rsid w:val="002E6A78"/>
    <w:rsid w:val="003012F4"/>
    <w:rsid w:val="00303AE1"/>
    <w:rsid w:val="00320369"/>
    <w:rsid w:val="00326B35"/>
    <w:rsid w:val="00331F46"/>
    <w:rsid w:val="00332BFD"/>
    <w:rsid w:val="00334740"/>
    <w:rsid w:val="0034679B"/>
    <w:rsid w:val="00356DBA"/>
    <w:rsid w:val="003723D0"/>
    <w:rsid w:val="00382106"/>
    <w:rsid w:val="003866A5"/>
    <w:rsid w:val="003875A0"/>
    <w:rsid w:val="003900AC"/>
    <w:rsid w:val="003B153C"/>
    <w:rsid w:val="003E5C47"/>
    <w:rsid w:val="004005AB"/>
    <w:rsid w:val="00407487"/>
    <w:rsid w:val="004141AD"/>
    <w:rsid w:val="0041633B"/>
    <w:rsid w:val="004200EE"/>
    <w:rsid w:val="00427893"/>
    <w:rsid w:val="00443506"/>
    <w:rsid w:val="00443CF3"/>
    <w:rsid w:val="00447BDE"/>
    <w:rsid w:val="00455D41"/>
    <w:rsid w:val="00460170"/>
    <w:rsid w:val="004604AA"/>
    <w:rsid w:val="00476694"/>
    <w:rsid w:val="004910C0"/>
    <w:rsid w:val="0049570F"/>
    <w:rsid w:val="004A0867"/>
    <w:rsid w:val="004B581D"/>
    <w:rsid w:val="004C20F2"/>
    <w:rsid w:val="004E4FF6"/>
    <w:rsid w:val="004F5F5F"/>
    <w:rsid w:val="00500BA5"/>
    <w:rsid w:val="00500FCC"/>
    <w:rsid w:val="00503B62"/>
    <w:rsid w:val="00504E2D"/>
    <w:rsid w:val="0051299F"/>
    <w:rsid w:val="0054527D"/>
    <w:rsid w:val="00545907"/>
    <w:rsid w:val="00577AA0"/>
    <w:rsid w:val="00587977"/>
    <w:rsid w:val="00587DE8"/>
    <w:rsid w:val="00590145"/>
    <w:rsid w:val="00592550"/>
    <w:rsid w:val="005A2A17"/>
    <w:rsid w:val="005A32F3"/>
    <w:rsid w:val="005A766F"/>
    <w:rsid w:val="005B1C2D"/>
    <w:rsid w:val="005B4F6B"/>
    <w:rsid w:val="005C6D26"/>
    <w:rsid w:val="005D3397"/>
    <w:rsid w:val="005D4D8A"/>
    <w:rsid w:val="005D7748"/>
    <w:rsid w:val="00600EE2"/>
    <w:rsid w:val="006048E4"/>
    <w:rsid w:val="00605203"/>
    <w:rsid w:val="00606F10"/>
    <w:rsid w:val="00626834"/>
    <w:rsid w:val="006408A7"/>
    <w:rsid w:val="00645FAB"/>
    <w:rsid w:val="0066592C"/>
    <w:rsid w:val="00665DFB"/>
    <w:rsid w:val="0067270F"/>
    <w:rsid w:val="0067285C"/>
    <w:rsid w:val="00683C2F"/>
    <w:rsid w:val="00684925"/>
    <w:rsid w:val="006905BE"/>
    <w:rsid w:val="00695181"/>
    <w:rsid w:val="006B771A"/>
    <w:rsid w:val="006C261A"/>
    <w:rsid w:val="006C6086"/>
    <w:rsid w:val="006F7A38"/>
    <w:rsid w:val="00712B6B"/>
    <w:rsid w:val="00712BAC"/>
    <w:rsid w:val="00712D2B"/>
    <w:rsid w:val="00725CC8"/>
    <w:rsid w:val="00731FA3"/>
    <w:rsid w:val="007364A6"/>
    <w:rsid w:val="0074695F"/>
    <w:rsid w:val="0075634F"/>
    <w:rsid w:val="00763366"/>
    <w:rsid w:val="007671F2"/>
    <w:rsid w:val="00771561"/>
    <w:rsid w:val="00784248"/>
    <w:rsid w:val="007A3633"/>
    <w:rsid w:val="007A5001"/>
    <w:rsid w:val="007B01AD"/>
    <w:rsid w:val="007B67E8"/>
    <w:rsid w:val="007D0167"/>
    <w:rsid w:val="00803905"/>
    <w:rsid w:val="00806E48"/>
    <w:rsid w:val="00820C82"/>
    <w:rsid w:val="00821305"/>
    <w:rsid w:val="00821519"/>
    <w:rsid w:val="00826C2F"/>
    <w:rsid w:val="008368E0"/>
    <w:rsid w:val="00860FF9"/>
    <w:rsid w:val="008614C7"/>
    <w:rsid w:val="00871AF6"/>
    <w:rsid w:val="008724FB"/>
    <w:rsid w:val="008B63EA"/>
    <w:rsid w:val="008B65B4"/>
    <w:rsid w:val="008C2F4E"/>
    <w:rsid w:val="008E4506"/>
    <w:rsid w:val="008E45BD"/>
    <w:rsid w:val="00902252"/>
    <w:rsid w:val="0090325C"/>
    <w:rsid w:val="00923969"/>
    <w:rsid w:val="009266D6"/>
    <w:rsid w:val="00931316"/>
    <w:rsid w:val="009333B7"/>
    <w:rsid w:val="00934E67"/>
    <w:rsid w:val="0094388E"/>
    <w:rsid w:val="00946E05"/>
    <w:rsid w:val="009605B2"/>
    <w:rsid w:val="00970A0A"/>
    <w:rsid w:val="00991090"/>
    <w:rsid w:val="009925AD"/>
    <w:rsid w:val="0099303B"/>
    <w:rsid w:val="009A41BE"/>
    <w:rsid w:val="009C05B3"/>
    <w:rsid w:val="009C1B0F"/>
    <w:rsid w:val="009D3A02"/>
    <w:rsid w:val="009D502A"/>
    <w:rsid w:val="00A2712F"/>
    <w:rsid w:val="00A27D55"/>
    <w:rsid w:val="00A301D1"/>
    <w:rsid w:val="00A71B7B"/>
    <w:rsid w:val="00A75D8D"/>
    <w:rsid w:val="00A859C5"/>
    <w:rsid w:val="00A97784"/>
    <w:rsid w:val="00AA55CB"/>
    <w:rsid w:val="00AB1FB7"/>
    <w:rsid w:val="00AB30F3"/>
    <w:rsid w:val="00AE13C5"/>
    <w:rsid w:val="00AF2589"/>
    <w:rsid w:val="00B10AC8"/>
    <w:rsid w:val="00B21B96"/>
    <w:rsid w:val="00B23F07"/>
    <w:rsid w:val="00B267A1"/>
    <w:rsid w:val="00B269F6"/>
    <w:rsid w:val="00B3467E"/>
    <w:rsid w:val="00B376F6"/>
    <w:rsid w:val="00B56E31"/>
    <w:rsid w:val="00B61642"/>
    <w:rsid w:val="00B65D89"/>
    <w:rsid w:val="00B67E0A"/>
    <w:rsid w:val="00B83668"/>
    <w:rsid w:val="00B87F26"/>
    <w:rsid w:val="00B90626"/>
    <w:rsid w:val="00B970AF"/>
    <w:rsid w:val="00BC052E"/>
    <w:rsid w:val="00BD372C"/>
    <w:rsid w:val="00BE0E65"/>
    <w:rsid w:val="00BF105B"/>
    <w:rsid w:val="00C07589"/>
    <w:rsid w:val="00C07A7B"/>
    <w:rsid w:val="00C10D12"/>
    <w:rsid w:val="00C31CE9"/>
    <w:rsid w:val="00C32ED0"/>
    <w:rsid w:val="00C350D7"/>
    <w:rsid w:val="00C36A44"/>
    <w:rsid w:val="00C36F74"/>
    <w:rsid w:val="00C45025"/>
    <w:rsid w:val="00C52741"/>
    <w:rsid w:val="00C5573F"/>
    <w:rsid w:val="00C56F5B"/>
    <w:rsid w:val="00C65BCB"/>
    <w:rsid w:val="00C7735F"/>
    <w:rsid w:val="00C850FD"/>
    <w:rsid w:val="00CA7FBE"/>
    <w:rsid w:val="00CC2ECD"/>
    <w:rsid w:val="00CD17B8"/>
    <w:rsid w:val="00CD3CEC"/>
    <w:rsid w:val="00CE0BF6"/>
    <w:rsid w:val="00CE3F27"/>
    <w:rsid w:val="00CF38D4"/>
    <w:rsid w:val="00CF756F"/>
    <w:rsid w:val="00CF7B93"/>
    <w:rsid w:val="00D07BEE"/>
    <w:rsid w:val="00D11D3E"/>
    <w:rsid w:val="00D20070"/>
    <w:rsid w:val="00D20E27"/>
    <w:rsid w:val="00D3347C"/>
    <w:rsid w:val="00D56E81"/>
    <w:rsid w:val="00D60775"/>
    <w:rsid w:val="00D748AC"/>
    <w:rsid w:val="00D808A5"/>
    <w:rsid w:val="00D855AD"/>
    <w:rsid w:val="00D97394"/>
    <w:rsid w:val="00D9798C"/>
    <w:rsid w:val="00DB02DF"/>
    <w:rsid w:val="00DB165B"/>
    <w:rsid w:val="00DE3087"/>
    <w:rsid w:val="00DE68F6"/>
    <w:rsid w:val="00DF091A"/>
    <w:rsid w:val="00E3189E"/>
    <w:rsid w:val="00E31EBC"/>
    <w:rsid w:val="00E3382E"/>
    <w:rsid w:val="00E54F68"/>
    <w:rsid w:val="00E566AE"/>
    <w:rsid w:val="00E571A6"/>
    <w:rsid w:val="00E67C9C"/>
    <w:rsid w:val="00E83451"/>
    <w:rsid w:val="00E92D68"/>
    <w:rsid w:val="00EA1E7B"/>
    <w:rsid w:val="00EA4C90"/>
    <w:rsid w:val="00EA5E38"/>
    <w:rsid w:val="00EC0276"/>
    <w:rsid w:val="00EC27AD"/>
    <w:rsid w:val="00EE45DF"/>
    <w:rsid w:val="00EE548A"/>
    <w:rsid w:val="00EF6FE2"/>
    <w:rsid w:val="00F01281"/>
    <w:rsid w:val="00F06B22"/>
    <w:rsid w:val="00F100EF"/>
    <w:rsid w:val="00F10996"/>
    <w:rsid w:val="00F10DF6"/>
    <w:rsid w:val="00F249D8"/>
    <w:rsid w:val="00F63194"/>
    <w:rsid w:val="00F64202"/>
    <w:rsid w:val="00F66A1E"/>
    <w:rsid w:val="00F81FA2"/>
    <w:rsid w:val="00F8778C"/>
    <w:rsid w:val="00F928C8"/>
    <w:rsid w:val="00FA37AD"/>
    <w:rsid w:val="00FD0D42"/>
    <w:rsid w:val="00FD3925"/>
    <w:rsid w:val="00FE303D"/>
    <w:rsid w:val="00FE4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B0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89"/>
    <w:rPr>
      <w:rFonts w:ascii="Times New Roman" w:eastAsia="SimSun" w:hAnsi="Times New Roman" w:cs="Times New Roman"/>
      <w:kern w:val="0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001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7A5001"/>
    <w:rPr>
      <w:rFonts w:ascii="Heiti SC Light" w:eastAsia="Heiti SC Light" w:hAnsi="Times New Roman" w:cs="Times New Roman"/>
      <w:kern w:val="0"/>
      <w:sz w:val="18"/>
      <w:szCs w:val="18"/>
      <w:lang w:bidi="en-US"/>
    </w:rPr>
  </w:style>
  <w:style w:type="character" w:styleId="a5">
    <w:name w:val="annotation reference"/>
    <w:basedOn w:val="a0"/>
    <w:uiPriority w:val="99"/>
    <w:semiHidden/>
    <w:unhideWhenUsed/>
    <w:rsid w:val="00500FC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00FCC"/>
    <w:rPr>
      <w:sz w:val="24"/>
      <w:szCs w:val="24"/>
    </w:rPr>
  </w:style>
  <w:style w:type="character" w:customStyle="1" w:styleId="a7">
    <w:name w:val="注释文本字符"/>
    <w:basedOn w:val="a0"/>
    <w:link w:val="a6"/>
    <w:uiPriority w:val="99"/>
    <w:semiHidden/>
    <w:rsid w:val="00500FCC"/>
    <w:rPr>
      <w:rFonts w:ascii="Times New Roman" w:eastAsia="SimSun" w:hAnsi="Times New Roman" w:cs="Times New Roman"/>
      <w:kern w:val="0"/>
      <w:lang w:bidi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0FCC"/>
    <w:rPr>
      <w:b/>
      <w:bCs/>
      <w:sz w:val="20"/>
      <w:szCs w:val="20"/>
    </w:rPr>
  </w:style>
  <w:style w:type="character" w:customStyle="1" w:styleId="a9">
    <w:name w:val="批注主题字符"/>
    <w:basedOn w:val="a7"/>
    <w:link w:val="a8"/>
    <w:uiPriority w:val="99"/>
    <w:semiHidden/>
    <w:rsid w:val="00500FCC"/>
    <w:rPr>
      <w:rFonts w:ascii="Times New Roman" w:eastAsia="SimSun" w:hAnsi="Times New Roman" w:cs="Times New Roman"/>
      <w:b/>
      <w:bCs/>
      <w:kern w:val="0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89"/>
    <w:rPr>
      <w:rFonts w:ascii="Times New Roman" w:eastAsia="SimSun" w:hAnsi="Times New Roman" w:cs="Times New Roman"/>
      <w:kern w:val="0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001"/>
    <w:rPr>
      <w:rFonts w:ascii="Heiti SC Light" w:eastAsia="Heiti SC Light"/>
      <w:sz w:val="18"/>
      <w:szCs w:val="18"/>
    </w:rPr>
  </w:style>
  <w:style w:type="character" w:customStyle="1" w:styleId="a4">
    <w:name w:val="Balloon Text Char"/>
    <w:basedOn w:val="a0"/>
    <w:link w:val="a3"/>
    <w:uiPriority w:val="99"/>
    <w:semiHidden/>
    <w:rsid w:val="007A5001"/>
    <w:rPr>
      <w:rFonts w:ascii="Heiti SC Light" w:eastAsia="Heiti SC Light" w:hAnsi="Times New Roman" w:cs="Times New Roman"/>
      <w:kern w:val="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EF6D6F-9D7D-3E4F-9A0C-5F3D76E7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325</Words>
  <Characters>1858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 Chang</dc:creator>
  <cp:keywords/>
  <dc:description/>
  <cp:lastModifiedBy>Miao Chang</cp:lastModifiedBy>
  <cp:revision>26</cp:revision>
  <cp:lastPrinted>2016-09-05T05:21:00Z</cp:lastPrinted>
  <dcterms:created xsi:type="dcterms:W3CDTF">2016-09-07T02:29:00Z</dcterms:created>
  <dcterms:modified xsi:type="dcterms:W3CDTF">2016-09-25T08:50:00Z</dcterms:modified>
</cp:coreProperties>
</file>