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DABA" w14:textId="77777777" w:rsidR="00861C68" w:rsidRDefault="00861C68" w:rsidP="00861C68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  <w:b/>
        </w:rPr>
        <w:t>S2 Table</w:t>
      </w:r>
      <w:r w:rsidRPr="009454BF">
        <w:rPr>
          <w:rFonts w:eastAsiaTheme="minorEastAsia"/>
          <w:b/>
        </w:rPr>
        <w:t>.</w:t>
      </w:r>
      <w:r>
        <w:rPr>
          <w:rFonts w:eastAsiaTheme="minorEastAsia"/>
        </w:rPr>
        <w:t xml:space="preserve"> </w:t>
      </w:r>
      <w:r w:rsidRPr="00EF5B8B">
        <w:rPr>
          <w:rFonts w:eastAsiaTheme="minorEastAsia"/>
          <w:b/>
        </w:rPr>
        <w:t>Models used for fitting growth rate to mass.</w:t>
      </w:r>
      <w:r>
        <w:rPr>
          <w:rFonts w:eastAsiaTheme="minorEastAsia"/>
        </w:rPr>
        <w:t xml:space="preserve"> The independent variable </w:t>
      </w:r>
      <w:r w:rsidRPr="00F630CB">
        <w:rPr>
          <w:position w:val="-6"/>
        </w:rPr>
        <w:object w:dxaOrig="200" w:dyaOrig="220" w14:anchorId="15F6A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7" o:title=""/>
          </v:shape>
          <o:OLEObject Type="Embed" ProgID="Equation.DSMT4" ShapeID="_x0000_i1025" DrawAspect="Content" ObjectID="_1527608602" r:id="rId8"/>
        </w:object>
      </w:r>
      <w:r>
        <w:rPr>
          <w:rFonts w:eastAsiaTheme="minorEastAsia"/>
        </w:rPr>
        <w:t xml:space="preserve"> is either </w:t>
      </w:r>
      <w:r w:rsidRPr="00F630CB">
        <w:rPr>
          <w:position w:val="-14"/>
        </w:rPr>
        <w:object w:dxaOrig="840" w:dyaOrig="400" w14:anchorId="31739895">
          <v:shape id="_x0000_i1026" type="#_x0000_t75" style="width:42pt;height:20pt" o:ole="">
            <v:imagedata r:id="rId9" o:title=""/>
          </v:shape>
          <o:OLEObject Type="Embed" ProgID="Equation.DSMT4" ShapeID="_x0000_i1026" DrawAspect="Content" ObjectID="_1527608603" r:id="rId10"/>
        </w:object>
      </w:r>
      <w:r>
        <w:rPr>
          <w:rFonts w:eastAsiaTheme="minorEastAsia"/>
        </w:rPr>
        <w:t xml:space="preserve"> or </w:t>
      </w:r>
      <w:r w:rsidRPr="00F630CB">
        <w:rPr>
          <w:position w:val="-14"/>
        </w:rPr>
        <w:object w:dxaOrig="1520" w:dyaOrig="400" w14:anchorId="3AB162D2">
          <v:shape id="_x0000_i1027" type="#_x0000_t75" style="width:76pt;height:20pt" o:ole="">
            <v:imagedata r:id="rId11" o:title=""/>
          </v:shape>
          <o:OLEObject Type="Embed" ProgID="Equation.DSMT4" ShapeID="_x0000_i1027" DrawAspect="Content" ObjectID="_1527608604" r:id="rId12"/>
        </w:object>
      </w:r>
      <w:r>
        <w:rPr>
          <w:rFonts w:eastAsiaTheme="minorEastAsia"/>
        </w:rPr>
        <w:t xml:space="preserve">. </w:t>
      </w:r>
    </w:p>
    <w:p w14:paraId="557BC5DF" w14:textId="77777777" w:rsidR="00861C68" w:rsidRDefault="00861C68" w:rsidP="00861C68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</w:tblGrid>
      <w:tr w:rsidR="00861C68" w14:paraId="50B4E710" w14:textId="77777777" w:rsidTr="00E90ADA">
        <w:tc>
          <w:tcPr>
            <w:tcW w:w="1795" w:type="dxa"/>
          </w:tcPr>
          <w:p w14:paraId="0862CD9D" w14:textId="77777777" w:rsidR="00861C68" w:rsidRPr="009B17C9" w:rsidRDefault="00861C68" w:rsidP="00E90ADA">
            <w:r w:rsidRPr="009B17C9">
              <w:t>Function</w:t>
            </w:r>
          </w:p>
        </w:tc>
        <w:tc>
          <w:tcPr>
            <w:tcW w:w="3150" w:type="dxa"/>
          </w:tcPr>
          <w:p w14:paraId="5176AC18" w14:textId="77777777" w:rsidR="00861C68" w:rsidRPr="009B17C9" w:rsidRDefault="00861C68" w:rsidP="00E90ADA">
            <w:pPr>
              <w:jc w:val="center"/>
            </w:pPr>
            <w:r w:rsidRPr="009B17C9">
              <w:t>Formula</w:t>
            </w:r>
          </w:p>
        </w:tc>
      </w:tr>
      <w:tr w:rsidR="00861C68" w14:paraId="4E23481E" w14:textId="77777777" w:rsidTr="00E90ADA">
        <w:tc>
          <w:tcPr>
            <w:tcW w:w="1795" w:type="dxa"/>
          </w:tcPr>
          <w:p w14:paraId="4711428E" w14:textId="77777777" w:rsidR="00861C68" w:rsidRPr="009B17C9" w:rsidRDefault="00861C68" w:rsidP="00E90ADA">
            <w:r w:rsidRPr="009B17C9">
              <w:t>Linear</w:t>
            </w:r>
          </w:p>
        </w:tc>
        <w:tc>
          <w:tcPr>
            <w:tcW w:w="3150" w:type="dxa"/>
          </w:tcPr>
          <w:p w14:paraId="7C331115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639" w:dyaOrig="279" w14:anchorId="4228F233">
                <v:shape id="_x0000_i1028" type="#_x0000_t75" style="width:32pt;height:14pt" o:ole="">
                  <v:imagedata r:id="rId13" o:title=""/>
                </v:shape>
                <o:OLEObject Type="Embed" ProgID="Equation.DSMT4" ShapeID="_x0000_i1028" DrawAspect="Content" ObjectID="_1527608605" r:id="rId14"/>
              </w:object>
            </w:r>
          </w:p>
        </w:tc>
      </w:tr>
      <w:tr w:rsidR="00861C68" w14:paraId="5F8274C3" w14:textId="77777777" w:rsidTr="00E90ADA">
        <w:tc>
          <w:tcPr>
            <w:tcW w:w="1795" w:type="dxa"/>
          </w:tcPr>
          <w:p w14:paraId="3A92798C" w14:textId="77777777" w:rsidR="00861C68" w:rsidRPr="009B17C9" w:rsidRDefault="00861C68" w:rsidP="00E90ADA">
            <w:r>
              <w:t>Quadratic1</w:t>
            </w:r>
          </w:p>
        </w:tc>
        <w:tc>
          <w:tcPr>
            <w:tcW w:w="3150" w:type="dxa"/>
          </w:tcPr>
          <w:p w14:paraId="204DB0C0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700" w:dyaOrig="320" w14:anchorId="37E0552F">
                <v:shape id="_x0000_i1029" type="#_x0000_t75" style="width:35pt;height:16pt" o:ole="">
                  <v:imagedata r:id="rId15" o:title=""/>
                </v:shape>
                <o:OLEObject Type="Embed" ProgID="Equation.DSMT4" ShapeID="_x0000_i1029" DrawAspect="Content" ObjectID="_1527608606" r:id="rId16"/>
              </w:object>
            </w:r>
          </w:p>
        </w:tc>
      </w:tr>
      <w:tr w:rsidR="00861C68" w14:paraId="04A4D8F7" w14:textId="77777777" w:rsidTr="00E90ADA">
        <w:tc>
          <w:tcPr>
            <w:tcW w:w="1795" w:type="dxa"/>
          </w:tcPr>
          <w:p w14:paraId="2AC653D4" w14:textId="77777777" w:rsidR="00861C68" w:rsidRPr="009B17C9" w:rsidRDefault="00861C68" w:rsidP="00E90ADA">
            <w:r>
              <w:t>Quadratic2</w:t>
            </w:r>
          </w:p>
        </w:tc>
        <w:tc>
          <w:tcPr>
            <w:tcW w:w="3150" w:type="dxa"/>
          </w:tcPr>
          <w:p w14:paraId="158AB094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1140" w:dyaOrig="320" w14:anchorId="3430D0EE">
                <v:shape id="_x0000_i1030" type="#_x0000_t75" style="width:57pt;height:16pt" o:ole="">
                  <v:imagedata r:id="rId17" o:title=""/>
                </v:shape>
                <o:OLEObject Type="Embed" ProgID="Equation.DSMT4" ShapeID="_x0000_i1030" DrawAspect="Content" ObjectID="_1527608607" r:id="rId18"/>
              </w:object>
            </w:r>
          </w:p>
        </w:tc>
      </w:tr>
      <w:tr w:rsidR="00861C68" w14:paraId="62AC06B2" w14:textId="77777777" w:rsidTr="00E90ADA">
        <w:tc>
          <w:tcPr>
            <w:tcW w:w="1795" w:type="dxa"/>
          </w:tcPr>
          <w:p w14:paraId="43241BE0" w14:textId="77777777" w:rsidR="00861C68" w:rsidRPr="009B17C9" w:rsidRDefault="00861C68" w:rsidP="00E90ADA">
            <w:r>
              <w:t>Cubic1</w:t>
            </w:r>
          </w:p>
        </w:tc>
        <w:tc>
          <w:tcPr>
            <w:tcW w:w="3150" w:type="dxa"/>
          </w:tcPr>
          <w:p w14:paraId="5B4E374A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720" w:dyaOrig="320" w14:anchorId="4FCC00AB">
                <v:shape id="_x0000_i1031" type="#_x0000_t75" style="width:36pt;height:16pt" o:ole="">
                  <v:imagedata r:id="rId19" o:title=""/>
                </v:shape>
                <o:OLEObject Type="Embed" ProgID="Equation.DSMT4" ShapeID="_x0000_i1031" DrawAspect="Content" ObjectID="_1527608608" r:id="rId20"/>
              </w:object>
            </w:r>
          </w:p>
        </w:tc>
      </w:tr>
      <w:tr w:rsidR="00861C68" w14:paraId="2C7D2749" w14:textId="77777777" w:rsidTr="00E90ADA">
        <w:tc>
          <w:tcPr>
            <w:tcW w:w="1795" w:type="dxa"/>
          </w:tcPr>
          <w:p w14:paraId="7C89BB51" w14:textId="77777777" w:rsidR="00861C68" w:rsidRPr="009B17C9" w:rsidRDefault="00861C68" w:rsidP="00E90ADA">
            <w:r>
              <w:t>Cubic2</w:t>
            </w:r>
          </w:p>
        </w:tc>
        <w:tc>
          <w:tcPr>
            <w:tcW w:w="3150" w:type="dxa"/>
          </w:tcPr>
          <w:p w14:paraId="4AE41EC4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1240" w:dyaOrig="320" w14:anchorId="60428187">
                <v:shape id="_x0000_i1032" type="#_x0000_t75" style="width:62pt;height:16pt" o:ole="">
                  <v:imagedata r:id="rId21" o:title=""/>
                </v:shape>
                <o:OLEObject Type="Embed" ProgID="Equation.DSMT4" ShapeID="_x0000_i1032" DrawAspect="Content" ObjectID="_1527608609" r:id="rId22"/>
              </w:object>
            </w:r>
          </w:p>
        </w:tc>
      </w:tr>
      <w:tr w:rsidR="00861C68" w14:paraId="79BAE51E" w14:textId="77777777" w:rsidTr="00E90ADA">
        <w:tc>
          <w:tcPr>
            <w:tcW w:w="1795" w:type="dxa"/>
          </w:tcPr>
          <w:p w14:paraId="5858EC71" w14:textId="77777777" w:rsidR="00861C68" w:rsidRPr="009B17C9" w:rsidRDefault="00861C68" w:rsidP="00E90ADA">
            <w:r>
              <w:t>Cubic3</w:t>
            </w:r>
          </w:p>
        </w:tc>
        <w:tc>
          <w:tcPr>
            <w:tcW w:w="3150" w:type="dxa"/>
          </w:tcPr>
          <w:p w14:paraId="66738B7B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1160" w:dyaOrig="320" w14:anchorId="726FF6F9">
                <v:shape id="_x0000_i1033" type="#_x0000_t75" style="width:58pt;height:16pt" o:ole="">
                  <v:imagedata r:id="rId23" o:title=""/>
                </v:shape>
                <o:OLEObject Type="Embed" ProgID="Equation.DSMT4" ShapeID="_x0000_i1033" DrawAspect="Content" ObjectID="_1527608610" r:id="rId24"/>
              </w:object>
            </w:r>
          </w:p>
        </w:tc>
      </w:tr>
      <w:tr w:rsidR="00861C68" w14:paraId="74E8712E" w14:textId="77777777" w:rsidTr="00E90ADA">
        <w:tc>
          <w:tcPr>
            <w:tcW w:w="1795" w:type="dxa"/>
          </w:tcPr>
          <w:p w14:paraId="11F49E45" w14:textId="77777777" w:rsidR="00861C68" w:rsidRPr="009B17C9" w:rsidRDefault="00861C68" w:rsidP="00E90ADA">
            <w:r>
              <w:t>Cubic4</w:t>
            </w:r>
          </w:p>
        </w:tc>
        <w:tc>
          <w:tcPr>
            <w:tcW w:w="3150" w:type="dxa"/>
          </w:tcPr>
          <w:p w14:paraId="706885F8" w14:textId="77777777" w:rsidR="00861C68" w:rsidRPr="009B17C9" w:rsidRDefault="00861C68" w:rsidP="00E90ADA">
            <w:pPr>
              <w:tabs>
                <w:tab w:val="center" w:pos="1470"/>
                <w:tab w:val="right" w:pos="2940"/>
              </w:tabs>
            </w:pPr>
            <w:r>
              <w:tab/>
            </w:r>
            <w:r w:rsidRPr="00F630CB">
              <w:rPr>
                <w:position w:val="-6"/>
              </w:rPr>
              <w:object w:dxaOrig="1680" w:dyaOrig="320" w14:anchorId="4C62B3FB">
                <v:shape id="_x0000_i1034" type="#_x0000_t75" style="width:84pt;height:16pt" o:ole="">
                  <v:imagedata r:id="rId25" o:title=""/>
                </v:shape>
                <o:OLEObject Type="Embed" ProgID="Equation.DSMT4" ShapeID="_x0000_i1034" DrawAspect="Content" ObjectID="_1527608611" r:id="rId26"/>
              </w:object>
            </w:r>
          </w:p>
        </w:tc>
      </w:tr>
    </w:tbl>
    <w:p w14:paraId="144AD5BE" w14:textId="77777777" w:rsidR="00FA0755" w:rsidRPr="00861C68" w:rsidRDefault="00691ED1" w:rsidP="00861C68"/>
    <w:sectPr w:rsidR="00FA0755" w:rsidRPr="00861C68" w:rsidSect="00C14D38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B60C" w14:textId="77777777" w:rsidR="00691ED1" w:rsidRDefault="00691ED1">
      <w:pPr>
        <w:spacing w:after="0" w:line="240" w:lineRule="auto"/>
      </w:pPr>
      <w:r>
        <w:separator/>
      </w:r>
    </w:p>
  </w:endnote>
  <w:endnote w:type="continuationSeparator" w:id="0">
    <w:p w14:paraId="03307F9E" w14:textId="77777777" w:rsidR="00691ED1" w:rsidRDefault="0069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547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4658C" w14:textId="77777777" w:rsidR="00E86021" w:rsidRDefault="00861C68">
        <w:pPr>
          <w:pStyle w:val="Footer"/>
          <w:jc w:val="center"/>
        </w:pPr>
        <w:r w:rsidRPr="0068476F">
          <w:rPr>
            <w:i/>
          </w:rPr>
          <w:t>Myhrvold: Dinosaur Metabolism and Maximum Growth Rates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8A086" w14:textId="77777777" w:rsidR="00E86021" w:rsidRDefault="00691E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76E0" w14:textId="77777777" w:rsidR="00691ED1" w:rsidRDefault="00691ED1">
      <w:pPr>
        <w:spacing w:after="0" w:line="240" w:lineRule="auto"/>
      </w:pPr>
      <w:r>
        <w:separator/>
      </w:r>
    </w:p>
  </w:footnote>
  <w:footnote w:type="continuationSeparator" w:id="0">
    <w:p w14:paraId="331374A3" w14:textId="77777777" w:rsidR="00691ED1" w:rsidRDefault="0069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733C" w14:textId="77777777" w:rsidR="00E86021" w:rsidRDefault="00861C68">
    <w:pPr>
      <w:pStyle w:val="Header"/>
    </w:pPr>
    <w:r>
      <w:t xml:space="preserve">CONFIDENTIAL DRAFT—DO NOT DISTRIBUTE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1EA"/>
    <w:multiLevelType w:val="hybridMultilevel"/>
    <w:tmpl w:val="D6D0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4C7"/>
    <w:multiLevelType w:val="hybridMultilevel"/>
    <w:tmpl w:val="BE8C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632C"/>
    <w:multiLevelType w:val="hybridMultilevel"/>
    <w:tmpl w:val="5E9263A0"/>
    <w:lvl w:ilvl="0" w:tplc="14AEA452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B3068"/>
    <w:multiLevelType w:val="hybridMultilevel"/>
    <w:tmpl w:val="BE8C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010E"/>
    <w:multiLevelType w:val="multilevel"/>
    <w:tmpl w:val="3966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7"/>
    <w:rsid w:val="000713E8"/>
    <w:rsid w:val="002A3B23"/>
    <w:rsid w:val="002D6302"/>
    <w:rsid w:val="004776D6"/>
    <w:rsid w:val="004F15B0"/>
    <w:rsid w:val="00691ED1"/>
    <w:rsid w:val="00861C68"/>
    <w:rsid w:val="00AF61E7"/>
    <w:rsid w:val="00E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A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4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13E8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47"/>
    <w:pPr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547"/>
    <w:rPr>
      <w:b/>
      <w:sz w:val="32"/>
      <w:szCs w:val="32"/>
    </w:rPr>
  </w:style>
  <w:style w:type="paragraph" w:styleId="ListParagraph">
    <w:name w:val="List Paragraph"/>
    <w:basedOn w:val="Normal"/>
    <w:uiPriority w:val="72"/>
    <w:qFormat/>
    <w:rsid w:val="00E7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47"/>
  </w:style>
  <w:style w:type="paragraph" w:styleId="Footer">
    <w:name w:val="footer"/>
    <w:basedOn w:val="Normal"/>
    <w:link w:val="FooterChar"/>
    <w:uiPriority w:val="99"/>
    <w:unhideWhenUsed/>
    <w:rsid w:val="00E7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47"/>
  </w:style>
  <w:style w:type="paragraph" w:customStyle="1" w:styleId="MTDisplayEquation">
    <w:name w:val="MTDisplayEquation"/>
    <w:basedOn w:val="Normal"/>
    <w:next w:val="Normal"/>
    <w:link w:val="MTDisplayEquationChar"/>
    <w:rsid w:val="00E70547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70547"/>
  </w:style>
  <w:style w:type="character" w:styleId="LineNumber">
    <w:name w:val="line number"/>
    <w:basedOn w:val="DefaultParagraphFont"/>
    <w:uiPriority w:val="99"/>
    <w:semiHidden/>
    <w:unhideWhenUsed/>
    <w:rsid w:val="00E70547"/>
  </w:style>
  <w:style w:type="character" w:customStyle="1" w:styleId="Heading1Char">
    <w:name w:val="Heading 1 Char"/>
    <w:basedOn w:val="DefaultParagraphFont"/>
    <w:link w:val="Heading1"/>
    <w:uiPriority w:val="9"/>
    <w:rsid w:val="000713E8"/>
    <w:rPr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13E8"/>
    <w:rPr>
      <w:color w:val="808080"/>
    </w:rPr>
  </w:style>
  <w:style w:type="table" w:styleId="TableGrid">
    <w:name w:val="Table Grid"/>
    <w:basedOn w:val="TableNormal"/>
    <w:uiPriority w:val="39"/>
    <w:rsid w:val="0007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713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3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3E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71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E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3E8"/>
  </w:style>
  <w:style w:type="character" w:styleId="Hyperlink">
    <w:name w:val="Hyperlink"/>
    <w:basedOn w:val="DefaultParagraphFont"/>
    <w:uiPriority w:val="99"/>
    <w:semiHidden/>
    <w:unhideWhenUsed/>
    <w:rsid w:val="000713E8"/>
    <w:rPr>
      <w:color w:val="0000FF"/>
      <w:u w:val="single"/>
    </w:rPr>
  </w:style>
  <w:style w:type="paragraph" w:styleId="Revision">
    <w:name w:val="Revision"/>
    <w:hidden/>
    <w:uiPriority w:val="99"/>
    <w:semiHidden/>
    <w:rsid w:val="000713E8"/>
    <w:pPr>
      <w:spacing w:after="0" w:line="240" w:lineRule="auto"/>
    </w:pPr>
  </w:style>
  <w:style w:type="character" w:customStyle="1" w:styleId="MTConvertedEquation">
    <w:name w:val="MTConvertedEquation"/>
    <w:basedOn w:val="DefaultParagraphFont"/>
    <w:rsid w:val="000713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Intellectual Ventures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Chan</dc:creator>
  <cp:lastModifiedBy>Wayt Gibbs</cp:lastModifiedBy>
  <cp:revision>2</cp:revision>
  <dcterms:created xsi:type="dcterms:W3CDTF">2016-06-17T00:25:00Z</dcterms:created>
  <dcterms:modified xsi:type="dcterms:W3CDTF">2016-06-17T00:25:00Z</dcterms:modified>
</cp:coreProperties>
</file>