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C7E42" w14:textId="77777777" w:rsidR="00EA7871" w:rsidRPr="00AA7A8D" w:rsidRDefault="008C633D" w:rsidP="00EA7871">
      <w:pPr>
        <w:spacing w:line="360" w:lineRule="auto"/>
        <w:jc w:val="both"/>
        <w:rPr>
          <w:rFonts w:cs="Times New Roman"/>
          <w:b/>
          <w:color w:val="000000" w:themeColor="text1"/>
          <w:sz w:val="28"/>
        </w:rPr>
      </w:pPr>
      <w:r>
        <w:rPr>
          <w:rFonts w:cs="Times New Roman"/>
          <w:b/>
          <w:color w:val="000000" w:themeColor="text1"/>
          <w:sz w:val="36"/>
        </w:rPr>
        <w:t xml:space="preserve">S1 </w:t>
      </w:r>
      <w:r w:rsidR="00EA7871" w:rsidRPr="00AA7A8D">
        <w:rPr>
          <w:rFonts w:cs="Times New Roman"/>
          <w:b/>
          <w:color w:val="000000" w:themeColor="text1"/>
          <w:sz w:val="36"/>
        </w:rPr>
        <w:t>Appendix</w:t>
      </w:r>
    </w:p>
    <w:p w14:paraId="46E458F5" w14:textId="77777777" w:rsidR="00EA7871" w:rsidRDefault="00EA7871" w:rsidP="00EA7871">
      <w:pPr>
        <w:spacing w:line="360" w:lineRule="auto"/>
        <w:jc w:val="both"/>
        <w:rPr>
          <w:rFonts w:cs="Times New Roman"/>
          <w:color w:val="000000" w:themeColor="text1"/>
        </w:rPr>
      </w:pPr>
    </w:p>
    <w:p w14:paraId="41358493" w14:textId="77777777" w:rsidR="00AA7A8D" w:rsidRPr="00AA7A8D" w:rsidRDefault="00AA7A8D" w:rsidP="00EA7871">
      <w:pPr>
        <w:spacing w:line="360" w:lineRule="auto"/>
        <w:jc w:val="both"/>
        <w:rPr>
          <w:rFonts w:cs="Times New Roman"/>
          <w:b/>
          <w:color w:val="000000" w:themeColor="text1"/>
          <w:sz w:val="32"/>
        </w:rPr>
      </w:pPr>
      <w:r w:rsidRPr="00AA7A8D">
        <w:rPr>
          <w:rFonts w:cs="Times New Roman"/>
          <w:b/>
          <w:color w:val="000000" w:themeColor="text1"/>
          <w:sz w:val="32"/>
        </w:rPr>
        <w:t>Introduction</w:t>
      </w:r>
    </w:p>
    <w:p w14:paraId="3D2BBF83" w14:textId="77777777" w:rsidR="00AA7A8D" w:rsidRPr="00EA7871" w:rsidRDefault="00AA7A8D" w:rsidP="00EA7871">
      <w:pPr>
        <w:spacing w:line="360" w:lineRule="auto"/>
        <w:jc w:val="both"/>
        <w:rPr>
          <w:rFonts w:cs="Times New Roman"/>
          <w:color w:val="000000" w:themeColor="text1"/>
        </w:rPr>
      </w:pPr>
    </w:p>
    <w:p w14:paraId="525EE2B3" w14:textId="77777777" w:rsidR="00EA7871" w:rsidRPr="00D100C8" w:rsidRDefault="00EA7871" w:rsidP="00EA7871">
      <w:pPr>
        <w:spacing w:line="360" w:lineRule="auto"/>
        <w:jc w:val="both"/>
        <w:rPr>
          <w:rFonts w:cs="Times New Roman"/>
          <w:b/>
          <w:color w:val="000000" w:themeColor="text1"/>
        </w:rPr>
      </w:pPr>
      <w:r w:rsidRPr="00D100C8">
        <w:rPr>
          <w:rFonts w:cs="Times New Roman"/>
          <w:b/>
          <w:color w:val="000000" w:themeColor="text1"/>
          <w:sz w:val="28"/>
        </w:rPr>
        <w:t>Priming experiment</w:t>
      </w:r>
    </w:p>
    <w:p w14:paraId="1D2BCC43" w14:textId="77777777" w:rsidR="00EA7871" w:rsidRPr="00EA7871" w:rsidRDefault="00EA7871" w:rsidP="00EA7871">
      <w:pPr>
        <w:spacing w:line="360" w:lineRule="auto"/>
        <w:jc w:val="both"/>
        <w:rPr>
          <w:rFonts w:cs="Times New Roman"/>
          <w:color w:val="000000" w:themeColor="text1"/>
        </w:rPr>
      </w:pPr>
    </w:p>
    <w:p w14:paraId="3447FB03" w14:textId="77777777" w:rsidR="00EA7871" w:rsidRPr="00EA7871" w:rsidRDefault="00EA7871" w:rsidP="00EA7871">
      <w:pPr>
        <w:spacing w:line="360" w:lineRule="auto"/>
        <w:jc w:val="both"/>
        <w:rPr>
          <w:rFonts w:cs="Times New Roman"/>
          <w:color w:val="000000" w:themeColor="text1"/>
          <w:u w:val="single"/>
        </w:rPr>
      </w:pPr>
      <w:r w:rsidRPr="00EA7871">
        <w:rPr>
          <w:rFonts w:cs="Times New Roman"/>
          <w:color w:val="000000" w:themeColor="text1"/>
        </w:rPr>
        <w:t xml:space="preserve">Previous experiments used illusory contours to capture attention in a visual search task </w:t>
      </w:r>
      <w:r w:rsidRPr="00EA7871">
        <w:rPr>
          <w:rFonts w:cs="Times New Roman"/>
          <w:color w:val="000000" w:themeColor="text1"/>
        </w:rPr>
        <w:fldChar w:fldCharType="begin"/>
      </w:r>
      <w:r w:rsidR="00D469B6">
        <w:rPr>
          <w:rFonts w:cs="Times New Roman"/>
          <w:color w:val="000000" w:themeColor="text1"/>
        </w:rPr>
        <w:instrText xml:space="preserve"> ADDIN ZOTERO_ITEM CSL_CITATION {"citationID":"1euk8t1rg1","properties":{"formattedCitation":"[1]","plainCitation":"[1]"},"citationItems":[{"id":2621,"uris":["http://zotero.org/users/558875/items/3B9R45EM"],"uri":["http://zotero.org/users/558875/items/3B9R45EM"],"itemData":{"id":2621,"type":"article-journal","title":"Parallel detection of Kanizsa subjective figures in the human visual system","container-title":"Nature","page":"791-793","volume":"371","issue":"6500","source":"PubMed","abstract":"Subjective figures, seen in the absence of luminance gradients (Fig. 1), provide a phenomenal illusion that can be related to the properties of single cells in the visual cortex, offering a rare bridge between brain function and visual awareness. It remains controversial whether subjective figures arise from intelligent cognitive mechanisms, or from lower-level processes in early vision. The cognitive account implies that the perception of subjective figures may require serial attentive processing, whereas on the low-level account they should arise in parallel at earlier visual stages. Physiological evidence apparently fits a low-level account and indicates that some types of subjective contour may be detected earlier than the conventional Kanizsa type. Here we report that even Kanizsa subjective figures can be detected without focal attention at parallel stages of the human visual system.","DOI":"10.1038/371791a0","ISSN":"0028-0836","note":"PMID: 7935838","journalAbbreviation":"Nature","language":"eng","author":[{"family":"Davis","given":"G."},{"family":"Driver","given":"J."}],"issued":{"date-parts":[["1994",10,27]]},"PMID":"7935838"}}],"schema":"https://github.com/citation-style-language/schema/raw/master/csl-citation.json"} </w:instrText>
      </w:r>
      <w:r w:rsidRPr="00EA7871">
        <w:rPr>
          <w:rFonts w:cs="Times New Roman"/>
          <w:color w:val="000000" w:themeColor="text1"/>
        </w:rPr>
        <w:fldChar w:fldCharType="separate"/>
      </w:r>
      <w:r w:rsidR="00D469B6" w:rsidRPr="00D469B6">
        <w:rPr>
          <w:rFonts w:ascii="Calibri" w:hAnsi="Calibri"/>
        </w:rPr>
        <w:t>[1]</w:t>
      </w:r>
      <w:r w:rsidRPr="00EA7871">
        <w:rPr>
          <w:rFonts w:cs="Times New Roman"/>
          <w:color w:val="000000" w:themeColor="text1"/>
        </w:rPr>
        <w:fldChar w:fldCharType="end"/>
      </w:r>
      <w:r w:rsidRPr="00EA7871">
        <w:rPr>
          <w:rFonts w:cs="Times New Roman"/>
          <w:color w:val="000000" w:themeColor="text1"/>
        </w:rPr>
        <w:t xml:space="preserve"> or for priming </w:t>
      </w:r>
      <w:r w:rsidRPr="00EA7871">
        <w:rPr>
          <w:rFonts w:cs="Times New Roman"/>
          <w:color w:val="000000" w:themeColor="text1"/>
        </w:rPr>
        <w:fldChar w:fldCharType="begin"/>
      </w:r>
      <w:r w:rsidR="00D469B6">
        <w:rPr>
          <w:rFonts w:cs="Times New Roman"/>
          <w:color w:val="000000" w:themeColor="text1"/>
        </w:rPr>
        <w:instrText xml:space="preserve"> ADDIN ZOTERO_ITEM CSL_CITATION {"citationID":"knTvM45F","properties":{"formattedCitation":"[2,3]","plainCitation":"[2,3]"},"citationItems":[{"id":2615,"uris":["http://zotero.org/users/558875/items/REUSJXE2"],"uri":["http://zotero.org/users/558875/items/REUSJXE2"],"itemData":{"id":2615,"type":"article-journal","title":"Illusory-contour figures prime matching of real shapes","container-title":"Perception","page":"1118-1131","volume":"38","issue":"8","source":"PubMed","abstract":"We investigated explicit and implicit properties of the internal representation of illusory-contour figures by studying potential priming effects of this representation. Using a primed matching paradigm (Beller 1971, Journal of Experimental Psychology 87 176-182), we found that illusory 'Kanizsa' squares and triangles prime later matching of the same shapes, respectively, and not of the alternative shape. This priming effect is present despite the use of an illusory figure as a prime and real shapes as tests. To determine whether implicit processing mechanisms sufficiently induce a representation of the illusory shape so that it can lead to this priming effect, we used a novel method of presentation of the inducing pattern, based on Rock and Linnet's (1993, Perception 22 61-76) method for separating (implicit) retinal and (explicit) world-coordinate images. Presence of the implicit retinal image is confirmed by its producing an afterimage. While the retinal image is only implicitly produced by the inducing pattern of pacmen, it is nevertheless available for real-shape match priming. We conclude that Kanizsa-type inducer patterns are processed implicitly until formation of illusory-figure shapes. These are represented at relatively high cortical levels, and shape-matching priming must occur here, too. These results are consistent with the claim of the reverse hierarchy theory that bottom-up processing is generally implicit and that conscious perception originates at high cortical levels.","ISSN":"0301-0066","note":"PMID: 19817146","journalAbbreviation":"Perception","language":"eng","author":[{"family":"Barlasov-Ioffe","given":"Anna"},{"family":"Hochstein","given":"Shaul"}],"issued":{"date-parts":[["2009"]]},"PMID":"19817146"}},{"id":2617,"uris":["http://zotero.org/users/558875/items/IPE5M8UD"],"uri":["http://zotero.org/users/558875/items/IPE5M8UD"],"itemData":{"id":2617,"type":"article-journal","title":"Rapid activation of motor responses by illusory contours","container-title":"Journal of Experimental Psychology. Human Perception and Performance","page":"1168-1182","volume":"38","issue":"5","source":"PubMed","abstract":"Whereas physiological studies indicate that illusory contours (ICs) are signaled in early visual areas at short latencies, behavioral studies are divided as to whether IC processing can proceed in a fast, automatic, bottom-up manner or whether it requires extensive top-down intracortical feedback or even awareness and cognition. Here, we employ a response priming paradigm to assess two measures of IC processing using identical stimuli: response priming by ICs, which can occur independently of visual awareness, and a measure of visual awareness of the ICs. In three experiments, participants responded to the orientation of illusory and real-contour targets preceded by illusory and real-contour primes at stimulus-onset asynchronies from 35 to 106 ms. Both illusory and real-contour targets were strongly primed by ICs, and this effect was independent of prime visibility. The effect was fully present in the fastest responses and cannot be explained by responses to stimulus features other than the ICs. Results indicate that ICs, regardless of whether they are consciously perceived, activate fast motor responses, indicating that they are processed without time-consuming intracortical feedback. We conclude that conflicting studies were based on qualitatively different measures of IC processing, some depending on visual awareness and others independent of it.","DOI":"10.1037/a0028767","ISSN":"1939-1277","note":"PMID: 22686697","journalAbbreviation":"J Exp Psychol Hum Percept Perform","language":"eng","author":[{"family":"Seydell-Greenwald","given":"Anna"},{"family":"Schmidt","given":"Thomas"}],"issued":{"date-parts":[["2012",10]]},"PMID":"22686697"}}],"schema":"https://github.com/citation-style-language/schema/raw/master/csl-citation.json"} </w:instrText>
      </w:r>
      <w:r w:rsidRPr="00EA7871">
        <w:rPr>
          <w:rFonts w:cs="Times New Roman"/>
          <w:color w:val="000000" w:themeColor="text1"/>
        </w:rPr>
        <w:fldChar w:fldCharType="separate"/>
      </w:r>
      <w:r w:rsidR="00D469B6" w:rsidRPr="00D469B6">
        <w:rPr>
          <w:rFonts w:ascii="Calibri" w:hAnsi="Calibri"/>
        </w:rPr>
        <w:t>[2,3]</w:t>
      </w:r>
      <w:r w:rsidRPr="00EA7871">
        <w:rPr>
          <w:rFonts w:cs="Times New Roman"/>
          <w:color w:val="000000" w:themeColor="text1"/>
        </w:rPr>
        <w:fldChar w:fldCharType="end"/>
      </w:r>
      <w:r w:rsidRPr="00EA7871">
        <w:rPr>
          <w:rFonts w:cs="Times New Roman"/>
          <w:color w:val="000000" w:themeColor="text1"/>
        </w:rPr>
        <w:t xml:space="preserve">. </w:t>
      </w:r>
      <w:r w:rsidRPr="00EA7871">
        <w:t xml:space="preserve">In our priming experiment, we therefore tested if Kanizsa triangles rendered invisible using a similar masking procedure could be used as primes in a visual search task on a subsequent, visible stimulus array. </w:t>
      </w:r>
      <w:r w:rsidRPr="00D100C8">
        <w:rPr>
          <w:rFonts w:cs="Times New Roman"/>
          <w:color w:val="000000" w:themeColor="text1"/>
        </w:rPr>
        <w:t>Like experiment 1,</w:t>
      </w:r>
      <w:r w:rsidRPr="00EA7871">
        <w:rPr>
          <w:rFonts w:cs="Times New Roman"/>
          <w:color w:val="000000" w:themeColor="text1"/>
        </w:rPr>
        <w:t xml:space="preserve"> this experiment comprised two consecutive tasks. The first, again called ‘Kanizsa’ task, was an indirect test that investigated whether priming with a Kanizsa triangle in the location of the target improves detection of the target. A second task consisted of a ‘Visibility’ task that directly tested the effectiveness of the masking technique.</w:t>
      </w:r>
    </w:p>
    <w:p w14:paraId="48755F4E" w14:textId="77777777" w:rsidR="00EA7871" w:rsidRPr="00EA7871" w:rsidRDefault="00EA7871" w:rsidP="00EA7871">
      <w:pPr>
        <w:spacing w:line="360" w:lineRule="auto"/>
        <w:jc w:val="both"/>
        <w:rPr>
          <w:rFonts w:cs="Times New Roman"/>
          <w:color w:val="000000" w:themeColor="text1"/>
        </w:rPr>
      </w:pPr>
    </w:p>
    <w:p w14:paraId="59D61C89" w14:textId="77777777" w:rsidR="00EA7871" w:rsidRPr="00AA7A8D" w:rsidRDefault="00EA7871" w:rsidP="00EA7871">
      <w:pPr>
        <w:spacing w:line="360" w:lineRule="auto"/>
        <w:jc w:val="both"/>
        <w:rPr>
          <w:rFonts w:cs="Times New Roman"/>
          <w:b/>
          <w:color w:val="000000" w:themeColor="text1"/>
          <w:sz w:val="28"/>
        </w:rPr>
      </w:pPr>
      <w:r w:rsidRPr="00AA7A8D">
        <w:rPr>
          <w:rFonts w:cs="Times New Roman"/>
          <w:b/>
          <w:color w:val="000000" w:themeColor="text1"/>
          <w:sz w:val="28"/>
        </w:rPr>
        <w:t>Study design</w:t>
      </w:r>
    </w:p>
    <w:p w14:paraId="06118E83" w14:textId="77777777" w:rsidR="00EA7871" w:rsidRPr="00EA7871" w:rsidRDefault="00EA7871" w:rsidP="00EA7871">
      <w:pPr>
        <w:spacing w:line="360" w:lineRule="auto"/>
        <w:jc w:val="both"/>
        <w:rPr>
          <w:rFonts w:cs="Times New Roman"/>
        </w:rPr>
      </w:pPr>
    </w:p>
    <w:p w14:paraId="6A94E9CA"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In the context of this experiment, priming refers to the attentional cue provided by the prime shape about the location of the subsequently presented target in one of four possible locations that in turn affords a boost in behavioral performance on an orthogonal discrimination task. In the primed conditions the location of the target was always identical with the location of the prime, whereas in the unprimed conditions the prime shape was replaced by a control stimulus, which looked exactly like the distractors in the other three locations. Therefore, the unprimed condition provided a baseline that allowed the assessment of whether the triangle prime boosted the participants’ performance by capturing their attention.</w:t>
      </w:r>
    </w:p>
    <w:p w14:paraId="6DD9DF0B" w14:textId="77777777" w:rsidR="00EA7871" w:rsidRPr="00EA7871" w:rsidRDefault="00EA7871" w:rsidP="00EA7871">
      <w:pPr>
        <w:spacing w:line="360" w:lineRule="auto"/>
        <w:jc w:val="both"/>
        <w:rPr>
          <w:rFonts w:cs="Times New Roman"/>
          <w:color w:val="000000" w:themeColor="text1"/>
        </w:rPr>
      </w:pPr>
    </w:p>
    <w:p w14:paraId="5A4EA214" w14:textId="77777777" w:rsidR="00EA7871" w:rsidRPr="00EA7871" w:rsidRDefault="00EA7871" w:rsidP="00EA7871">
      <w:pPr>
        <w:spacing w:line="360" w:lineRule="auto"/>
        <w:jc w:val="both"/>
        <w:rPr>
          <w:rFonts w:cs="Times New Roman"/>
        </w:rPr>
      </w:pPr>
      <w:r w:rsidRPr="00EA7871">
        <w:rPr>
          <w:rFonts w:cs="Times New Roman"/>
          <w:color w:val="000000" w:themeColor="text1"/>
        </w:rPr>
        <w:t xml:space="preserve">We tested priming with </w:t>
      </w:r>
      <w:r w:rsidRPr="00EA7871">
        <w:rPr>
          <w:rFonts w:cs="Times New Roman"/>
        </w:rPr>
        <w:t xml:space="preserve">a 2x2x2 design with </w:t>
      </w:r>
      <w:r w:rsidRPr="00EA7871">
        <w:rPr>
          <w:rFonts w:cs="Times New Roman"/>
          <w:color w:val="000000" w:themeColor="text1"/>
        </w:rPr>
        <w:t>attentional priming</w:t>
      </w:r>
      <w:r w:rsidRPr="00EA7871">
        <w:rPr>
          <w:rFonts w:cs="Times New Roman"/>
          <w:color w:val="FF0000"/>
        </w:rPr>
        <w:t xml:space="preserve"> </w:t>
      </w:r>
      <w:r w:rsidRPr="00EA7871">
        <w:rPr>
          <w:rFonts w:cs="Times New Roman"/>
        </w:rPr>
        <w:t xml:space="preserve">(primed vs. unprimed), the type of priming triangle (real vs. illusory), and prime visibility (invisible vs. visible) as within subject factors. </w:t>
      </w:r>
      <w:r w:rsidRPr="00EA7871">
        <w:rPr>
          <w:rFonts w:cs="Times New Roman"/>
          <w:color w:val="000000" w:themeColor="text1"/>
        </w:rPr>
        <w:t xml:space="preserve">There were two different prime shapes: a real triangle defined by a strong </w:t>
      </w:r>
      <w:r w:rsidRPr="00EA7871">
        <w:rPr>
          <w:rFonts w:cs="Times New Roman"/>
          <w:color w:val="000000" w:themeColor="text1"/>
        </w:rPr>
        <w:lastRenderedPageBreak/>
        <w:t>luminance contrast or an illusory (Kanizsa) one.</w:t>
      </w:r>
      <w:r w:rsidRPr="00EA7871">
        <w:rPr>
          <w:rFonts w:cs="Times New Roman"/>
        </w:rPr>
        <w:t xml:space="preserve"> </w:t>
      </w:r>
      <w:r w:rsidRPr="00EA7871">
        <w:rPr>
          <w:rFonts w:cs="Times New Roman"/>
          <w:color w:val="000000" w:themeColor="text1"/>
        </w:rPr>
        <w:t>The visibility of the cue was manipulated by varying presentation times of the priming array that followed the mask. A short presentation time of 16.7ms was selected for the invisible conditions to render the prime invisible. In the visible conditions, however, the priming array was presented for 300ms, which left enough time for the prime to enter awareness.</w:t>
      </w:r>
    </w:p>
    <w:p w14:paraId="15ACC77D" w14:textId="77777777" w:rsidR="00EA7871" w:rsidRPr="00EA7871" w:rsidRDefault="00EA7871" w:rsidP="00EA7871">
      <w:pPr>
        <w:spacing w:line="360" w:lineRule="auto"/>
        <w:ind w:left="1440" w:hanging="1440"/>
        <w:jc w:val="both"/>
        <w:rPr>
          <w:rFonts w:cs="Times New Roman"/>
          <w:color w:val="000000" w:themeColor="text1"/>
        </w:rPr>
      </w:pPr>
    </w:p>
    <w:p w14:paraId="206DC14E"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Every participant completed two different tasks. Each task comprised 20 blocks of trials, where one block consisted of 32 trials. Across one task, the unprimed visible and invisible conditions appeared for a total of 160 times each, whereas the four primed conditions (real vs illusory and visible vs invisible) occurred 80 times each. Thus, half the block consisted of unprimed trials and the other half of primed ones.</w:t>
      </w:r>
    </w:p>
    <w:p w14:paraId="2D9D9E56" w14:textId="77777777" w:rsidR="00EA7871" w:rsidRPr="00EA7871" w:rsidRDefault="00EA7871" w:rsidP="00EA7871">
      <w:pPr>
        <w:spacing w:line="360" w:lineRule="auto"/>
        <w:jc w:val="both"/>
        <w:rPr>
          <w:rFonts w:cs="Times New Roman"/>
          <w:color w:val="000000" w:themeColor="text1"/>
        </w:rPr>
      </w:pPr>
    </w:p>
    <w:p w14:paraId="12D00A48"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Behavioral responses were given on a forced-choice discrimination task by button press (left or right arrow) on a standard computer keyboard. Each trial required either a left or a right response (see experimental procedure) and each response type appeared twice per block for each condition, except for the unprimed ones where it appeared four times per block. Conditions were selected pseudo-randomly for every trial but were counterbalanced within each block.</w:t>
      </w:r>
    </w:p>
    <w:p w14:paraId="5227391B" w14:textId="77777777" w:rsidR="00EA7871" w:rsidRPr="00EA7871" w:rsidRDefault="00EA7871" w:rsidP="00EA7871">
      <w:pPr>
        <w:spacing w:line="360" w:lineRule="auto"/>
        <w:jc w:val="both"/>
        <w:rPr>
          <w:rFonts w:cs="Times New Roman"/>
          <w:color w:val="000000" w:themeColor="text1"/>
        </w:rPr>
      </w:pPr>
    </w:p>
    <w:p w14:paraId="45C6AF8D" w14:textId="77777777" w:rsidR="00EA7871" w:rsidRPr="00AA7A8D" w:rsidRDefault="00EA7871" w:rsidP="00EA7871">
      <w:pPr>
        <w:spacing w:line="360" w:lineRule="auto"/>
        <w:jc w:val="both"/>
        <w:rPr>
          <w:rFonts w:cs="Times New Roman"/>
          <w:b/>
          <w:color w:val="000000" w:themeColor="text1"/>
          <w:sz w:val="28"/>
        </w:rPr>
      </w:pPr>
      <w:r w:rsidRPr="00AA7A8D">
        <w:rPr>
          <w:rFonts w:cs="Times New Roman"/>
          <w:b/>
          <w:color w:val="000000" w:themeColor="text1"/>
          <w:sz w:val="28"/>
        </w:rPr>
        <w:t>Participants</w:t>
      </w:r>
    </w:p>
    <w:p w14:paraId="72499FE4" w14:textId="77777777" w:rsidR="00EA7871" w:rsidRPr="00EA7871" w:rsidRDefault="00EA7871" w:rsidP="00EA7871">
      <w:pPr>
        <w:spacing w:line="360" w:lineRule="auto"/>
        <w:jc w:val="both"/>
        <w:rPr>
          <w:rFonts w:cs="Times New Roman"/>
          <w:color w:val="000000" w:themeColor="text1"/>
        </w:rPr>
      </w:pPr>
    </w:p>
    <w:p w14:paraId="0D87EEB5" w14:textId="77777777" w:rsidR="00EA7871" w:rsidRPr="00EA7871" w:rsidRDefault="00EA7871" w:rsidP="00EA7871">
      <w:pPr>
        <w:spacing w:line="360" w:lineRule="auto"/>
        <w:jc w:val="both"/>
        <w:rPr>
          <w:rFonts w:cs="Times New Roman"/>
        </w:rPr>
      </w:pPr>
      <w:r w:rsidRPr="00EA7871">
        <w:rPr>
          <w:rFonts w:cs="Times New Roman"/>
        </w:rPr>
        <w:t>Participants in this experiment were recruited among the UCL student population. Seventeen (</w:t>
      </w:r>
      <w:r w:rsidRPr="00EA7871">
        <w:rPr>
          <w:rFonts w:cs="Times New Roman"/>
          <w:color w:val="000000" w:themeColor="text1"/>
        </w:rPr>
        <w:t xml:space="preserve">13 female, </w:t>
      </w:r>
      <w:r w:rsidRPr="00EA7871">
        <w:rPr>
          <w:rFonts w:cs="Times New Roman"/>
        </w:rPr>
        <w:t>age range: 21-32 years, mean age 24.7</w:t>
      </w:r>
      <w:r w:rsidRPr="00EA7871">
        <w:rPr>
          <w:rFonts w:eastAsia="MS Gothic"/>
          <w:color w:val="000000"/>
        </w:rPr>
        <w:t>±2.5 years</w:t>
      </w:r>
      <w:r w:rsidRPr="00EA7871">
        <w:rPr>
          <w:rFonts w:cs="Times New Roman"/>
        </w:rPr>
        <w:t xml:space="preserve">) normal, healthy participants took part in the experiment, including the two authors. All other participants were unaware of the experimental hypothesis. </w:t>
      </w:r>
    </w:p>
    <w:p w14:paraId="32DD596A" w14:textId="77777777" w:rsidR="00EA7871" w:rsidRPr="00EA7871" w:rsidRDefault="00EA7871" w:rsidP="00EA7871">
      <w:pPr>
        <w:spacing w:line="360" w:lineRule="auto"/>
        <w:jc w:val="both"/>
        <w:rPr>
          <w:rFonts w:cs="Times New Roman"/>
        </w:rPr>
      </w:pPr>
    </w:p>
    <w:p w14:paraId="70BC122B" w14:textId="77777777" w:rsidR="00EA7871" w:rsidRPr="00AA7A8D" w:rsidRDefault="00EA7871" w:rsidP="00EA7871">
      <w:pPr>
        <w:spacing w:line="360" w:lineRule="auto"/>
        <w:jc w:val="both"/>
        <w:rPr>
          <w:rFonts w:cs="Times New Roman"/>
          <w:b/>
          <w:sz w:val="28"/>
        </w:rPr>
      </w:pPr>
      <w:r w:rsidRPr="00AA7A8D">
        <w:rPr>
          <w:rFonts w:cs="Times New Roman"/>
          <w:b/>
          <w:sz w:val="28"/>
        </w:rPr>
        <w:t>Stimuli</w:t>
      </w:r>
    </w:p>
    <w:p w14:paraId="7A11F394" w14:textId="77777777" w:rsidR="00EA7871" w:rsidRPr="00EA7871" w:rsidRDefault="00EA7871" w:rsidP="00EA7871">
      <w:pPr>
        <w:spacing w:line="360" w:lineRule="auto"/>
        <w:jc w:val="both"/>
        <w:rPr>
          <w:rFonts w:cs="Times New Roman"/>
        </w:rPr>
      </w:pPr>
    </w:p>
    <w:p w14:paraId="1DBA6DA1" w14:textId="77777777" w:rsidR="00EA7871" w:rsidRPr="00EA7871" w:rsidRDefault="00EA7871" w:rsidP="00EA7871">
      <w:pPr>
        <w:spacing w:line="360" w:lineRule="auto"/>
        <w:jc w:val="both"/>
        <w:rPr>
          <w:rFonts w:cs="Times New Roman"/>
          <w:color w:val="000000" w:themeColor="text1"/>
        </w:rPr>
      </w:pPr>
      <w:r w:rsidRPr="00EA7871">
        <w:rPr>
          <w:rFonts w:cs="Times New Roman"/>
        </w:rPr>
        <w:t>In half the trials, participants were cued with one of four possible cues. We</w:t>
      </w:r>
      <w:r w:rsidRPr="00EA7871">
        <w:rPr>
          <w:rFonts w:cs="Times New Roman"/>
          <w:color w:val="000000" w:themeColor="text1"/>
        </w:rPr>
        <w:t xml:space="preserve"> created shape stimuli by placing four black discs (inducer elements, diameter=1.96°) in the configuration of a square (width=2.8°). In order to produce the illusory shape of a right isosceles triangle </w:t>
      </w:r>
      <w:r w:rsidRPr="00EA7871">
        <w:rPr>
          <w:rFonts w:cs="Times New Roman"/>
          <w:color w:val="000000" w:themeColor="text1"/>
        </w:rPr>
        <w:lastRenderedPageBreak/>
        <w:t>sitting on top of the square, a wedge was removed from each inducer element (Pacman). Wedges started at the center of their respective discs and extended to their edges. One wedge measured 90° and was always positioned either in the bottom left or bottom right inducer. The two wedges that formed the apexes of the triangle measured 45°. Finally, the wedge of the fourth inducer element measured 90°. This Pacman did not form part of the triangle and was positioned opposite the hypotenuse of the right isosceles triangle. It always faced the outside of the disc configuration. When the inducers were oriented with the gaps forming the three corners of a triangle, an illusory light grey Kanizsa triangle was visible on top of the black discs (</w:t>
      </w:r>
      <w:r w:rsidR="00837285">
        <w:rPr>
          <w:rFonts w:cs="Times New Roman"/>
          <w:color w:val="000000" w:themeColor="text1"/>
        </w:rPr>
        <w:t>Fig</w:t>
      </w:r>
      <w:r w:rsidRPr="00EA7871">
        <w:rPr>
          <w:rFonts w:cs="Times New Roman"/>
          <w:color w:val="000000" w:themeColor="text1"/>
        </w:rPr>
        <w:t xml:space="preserve"> S1A, </w:t>
      </w:r>
      <w:proofErr w:type="spellStart"/>
      <w:r w:rsidRPr="00EA7871">
        <w:rPr>
          <w:rFonts w:cs="Times New Roman"/>
          <w:color w:val="000000" w:themeColor="text1"/>
        </w:rPr>
        <w:t>i</w:t>
      </w:r>
      <w:proofErr w:type="spellEnd"/>
      <w:r w:rsidRPr="00EA7871">
        <w:rPr>
          <w:rFonts w:cs="Times New Roman"/>
          <w:color w:val="000000" w:themeColor="text1"/>
        </w:rPr>
        <w:t xml:space="preserve"> and ii).</w:t>
      </w:r>
    </w:p>
    <w:p w14:paraId="140C6C84" w14:textId="77777777" w:rsidR="00EA7871" w:rsidRPr="00EA7871" w:rsidRDefault="00EA7871" w:rsidP="00EA7871">
      <w:pPr>
        <w:spacing w:line="360" w:lineRule="auto"/>
        <w:jc w:val="both"/>
        <w:rPr>
          <w:rFonts w:cs="Times New Roman"/>
          <w:color w:val="000000" w:themeColor="text1"/>
        </w:rPr>
      </w:pPr>
    </w:p>
    <w:p w14:paraId="3BABD22E"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Real triangles were identical to the corresponding illusory shapes except that their contour was defined by a luminance contrast with a black line connecting the corners of the triangle (</w:t>
      </w:r>
      <w:r w:rsidR="00837285">
        <w:rPr>
          <w:rFonts w:cs="Times New Roman"/>
          <w:color w:val="000000" w:themeColor="text1"/>
        </w:rPr>
        <w:t>Fig</w:t>
      </w:r>
      <w:r w:rsidRPr="00EA7871">
        <w:rPr>
          <w:rFonts w:cs="Times New Roman"/>
          <w:color w:val="000000" w:themeColor="text1"/>
        </w:rPr>
        <w:t xml:space="preserve"> S1A, iii and iv).</w:t>
      </w:r>
    </w:p>
    <w:p w14:paraId="49AAFA77"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 </w:t>
      </w:r>
    </w:p>
    <w:p w14:paraId="3F577335"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The control stimuli were created by altering the orientations of the three Pacmen by a systematic rotation of 180º. This modification broke the link between these inducers and thus no illusory triangle was perceived (</w:t>
      </w:r>
      <w:r w:rsidR="00837285">
        <w:rPr>
          <w:rFonts w:cs="Times New Roman"/>
          <w:color w:val="000000" w:themeColor="text1"/>
        </w:rPr>
        <w:t>Fig</w:t>
      </w:r>
      <w:r w:rsidRPr="00EA7871">
        <w:rPr>
          <w:rFonts w:cs="Times New Roman"/>
          <w:color w:val="000000" w:themeColor="text1"/>
        </w:rPr>
        <w:t xml:space="preserve"> S1B). Control stimuli could also be horizontal mirror images of the illustrated examples.</w:t>
      </w:r>
    </w:p>
    <w:p w14:paraId="18EB9924"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 </w:t>
      </w:r>
    </w:p>
    <w:p w14:paraId="215EA83C"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Stimuli in the search array were right isosceles triangles with a contour defined by luminance (</w:t>
      </w:r>
      <w:r w:rsidR="00837285">
        <w:rPr>
          <w:rFonts w:cs="Times New Roman"/>
          <w:color w:val="000000" w:themeColor="text1"/>
        </w:rPr>
        <w:t>Fig</w:t>
      </w:r>
      <w:r w:rsidRPr="00EA7871">
        <w:rPr>
          <w:rFonts w:cs="Times New Roman"/>
          <w:color w:val="000000" w:themeColor="text1"/>
        </w:rPr>
        <w:t xml:space="preserve"> S1C, </w:t>
      </w:r>
      <w:proofErr w:type="spellStart"/>
      <w:r w:rsidRPr="00EA7871">
        <w:rPr>
          <w:rFonts w:cs="Times New Roman"/>
          <w:color w:val="000000" w:themeColor="text1"/>
        </w:rPr>
        <w:t>i</w:t>
      </w:r>
      <w:proofErr w:type="spellEnd"/>
      <w:r w:rsidRPr="00EA7871">
        <w:rPr>
          <w:rFonts w:cs="Times New Roman"/>
          <w:color w:val="000000" w:themeColor="text1"/>
        </w:rPr>
        <w:t xml:space="preserve"> and ii). Target stimuli were triangles with the right angle pointing down, either to the left or to the right, while in distractors the right angle pointed up (</w:t>
      </w:r>
      <w:r w:rsidR="00837285">
        <w:rPr>
          <w:rFonts w:cs="Times New Roman"/>
          <w:color w:val="000000" w:themeColor="text1"/>
        </w:rPr>
        <w:t>Fig</w:t>
      </w:r>
      <w:r w:rsidRPr="00EA7871">
        <w:rPr>
          <w:rFonts w:cs="Times New Roman"/>
          <w:color w:val="000000" w:themeColor="text1"/>
        </w:rPr>
        <w:t xml:space="preserve"> S1C, iii and iv). Participants were asked to detect the target and respond via button press whether its right angle was pointing to the left or to the right.</w:t>
      </w:r>
    </w:p>
    <w:p w14:paraId="4768DB71" w14:textId="77777777" w:rsidR="00EA7871" w:rsidRPr="00EA7871" w:rsidRDefault="00EA7871" w:rsidP="00EA7871">
      <w:pPr>
        <w:spacing w:line="360" w:lineRule="auto"/>
        <w:jc w:val="both"/>
        <w:rPr>
          <w:rFonts w:cs="Times New Roman"/>
          <w:color w:val="000000" w:themeColor="text1"/>
        </w:rPr>
      </w:pPr>
    </w:p>
    <w:p w14:paraId="1CB74922"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The mask consisted of a square of black lines connecting four discs, one at each corner. It was wide enough to cover all four Pacmen, as well as the location of the triangle within them (</w:t>
      </w:r>
      <w:r w:rsidR="00837285">
        <w:rPr>
          <w:rFonts w:cs="Times New Roman"/>
          <w:color w:val="000000" w:themeColor="text1"/>
        </w:rPr>
        <w:t>Fig</w:t>
      </w:r>
      <w:r w:rsidRPr="00EA7871">
        <w:rPr>
          <w:rFonts w:cs="Times New Roman"/>
          <w:color w:val="000000" w:themeColor="text1"/>
        </w:rPr>
        <w:t xml:space="preserve"> S1D, </w:t>
      </w:r>
      <w:proofErr w:type="spellStart"/>
      <w:r w:rsidRPr="00EA7871">
        <w:rPr>
          <w:rFonts w:cs="Times New Roman"/>
          <w:color w:val="000000" w:themeColor="text1"/>
        </w:rPr>
        <w:t>i</w:t>
      </w:r>
      <w:proofErr w:type="spellEnd"/>
      <w:r w:rsidRPr="00EA7871">
        <w:rPr>
          <w:rFonts w:cs="Times New Roman"/>
          <w:color w:val="000000" w:themeColor="text1"/>
        </w:rPr>
        <w:t>). In the ‘Visibility’ task, there was no search array. Instead, the stimulus array following the prime was a square containing a cross that gave no clue about the location and orientation of the target triangle (</w:t>
      </w:r>
      <w:r w:rsidR="00837285">
        <w:rPr>
          <w:rFonts w:cs="Times New Roman"/>
          <w:color w:val="000000" w:themeColor="text1"/>
        </w:rPr>
        <w:t>Fig</w:t>
      </w:r>
      <w:r w:rsidRPr="00EA7871">
        <w:rPr>
          <w:rFonts w:cs="Times New Roman"/>
          <w:color w:val="000000" w:themeColor="text1"/>
        </w:rPr>
        <w:t xml:space="preserve"> S1D, ii).</w:t>
      </w:r>
    </w:p>
    <w:p w14:paraId="3E7D50FA" w14:textId="77777777" w:rsidR="00EA7871" w:rsidRPr="00EA7871" w:rsidRDefault="00EA7871" w:rsidP="00EA7871">
      <w:pPr>
        <w:spacing w:line="360" w:lineRule="auto"/>
        <w:jc w:val="both"/>
        <w:rPr>
          <w:rFonts w:cs="Times New Roman"/>
          <w:color w:val="000000" w:themeColor="text1"/>
        </w:rPr>
      </w:pPr>
    </w:p>
    <w:p w14:paraId="6898666D"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lastRenderedPageBreak/>
        <w:t>The luminance of the background was 156 cd/m</w:t>
      </w:r>
      <w:r w:rsidRPr="00EA7871">
        <w:rPr>
          <w:rFonts w:cs="Times New Roman"/>
          <w:color w:val="000000" w:themeColor="text1"/>
          <w:vertAlign w:val="superscript"/>
        </w:rPr>
        <w:t>2</w:t>
      </w:r>
      <w:r w:rsidRPr="00EA7871">
        <w:rPr>
          <w:rFonts w:cs="Times New Roman"/>
          <w:color w:val="000000" w:themeColor="text1"/>
        </w:rPr>
        <w:t>. The luminance of inducer elements, the contour of the real triangle and the black of the mask was 2 cd/m</w:t>
      </w:r>
      <w:r w:rsidRPr="00EA7871">
        <w:rPr>
          <w:rFonts w:cs="Times New Roman"/>
          <w:color w:val="000000" w:themeColor="text1"/>
          <w:vertAlign w:val="superscript"/>
        </w:rPr>
        <w:t>2</w:t>
      </w:r>
      <w:r w:rsidRPr="00EA7871">
        <w:rPr>
          <w:rFonts w:cs="Times New Roman"/>
          <w:color w:val="000000" w:themeColor="text1"/>
        </w:rPr>
        <w:t>. Finally, the grey of the mask in the first task was 58.2 cd/m</w:t>
      </w:r>
      <w:r w:rsidRPr="00EA7871">
        <w:rPr>
          <w:rFonts w:cs="Times New Roman"/>
          <w:color w:val="000000" w:themeColor="text1"/>
          <w:vertAlign w:val="superscript"/>
        </w:rPr>
        <w:t>2</w:t>
      </w:r>
      <w:r w:rsidRPr="00EA7871">
        <w:rPr>
          <w:rFonts w:cs="Times New Roman"/>
          <w:color w:val="000000" w:themeColor="text1"/>
        </w:rPr>
        <w:t>.</w:t>
      </w:r>
    </w:p>
    <w:p w14:paraId="399E5B1C" w14:textId="77777777" w:rsidR="00EA7871" w:rsidRPr="00EA7871" w:rsidRDefault="00EA7871" w:rsidP="00EA7871">
      <w:pPr>
        <w:spacing w:line="360" w:lineRule="auto"/>
        <w:jc w:val="both"/>
        <w:rPr>
          <w:rFonts w:cs="Times New Roman"/>
          <w:color w:val="000000" w:themeColor="text1"/>
        </w:rPr>
      </w:pPr>
    </w:p>
    <w:p w14:paraId="0B1A1026"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Note that although there were differences between stimuli, the individual inducers remained the same and there was no change in the local image properties (i.e. square configuration of the four Pacmen and their position among the other 3 configurations). This enabled an assessment of the different effects of priming with the Kanizsa shape, as compared to the corresponding real triangle and ungrouped Pacmen or distractors in the unprimed conditions. </w:t>
      </w:r>
    </w:p>
    <w:p w14:paraId="01EA4685" w14:textId="77777777" w:rsidR="00EA7871" w:rsidRPr="00EA7871" w:rsidRDefault="00EA7871" w:rsidP="00EA7871">
      <w:pPr>
        <w:spacing w:line="360" w:lineRule="auto"/>
        <w:jc w:val="both"/>
        <w:rPr>
          <w:rFonts w:cs="Times New Roman"/>
          <w:color w:val="000000" w:themeColor="text1"/>
        </w:rPr>
      </w:pPr>
    </w:p>
    <w:p w14:paraId="139FFF16" w14:textId="77777777" w:rsidR="00EA7871" w:rsidRPr="00EA7871" w:rsidRDefault="008C633D" w:rsidP="00EA7871">
      <w:pPr>
        <w:spacing w:line="360" w:lineRule="auto"/>
        <w:jc w:val="both"/>
        <w:rPr>
          <w:rFonts w:cs="Times New Roman"/>
          <w:b/>
          <w:color w:val="000000" w:themeColor="text1"/>
          <w:sz w:val="22"/>
          <w:szCs w:val="22"/>
        </w:rPr>
      </w:pPr>
      <w:r>
        <w:rPr>
          <w:rFonts w:cs="Times New Roman"/>
          <w:b/>
          <w:color w:val="000000" w:themeColor="text1"/>
        </w:rPr>
        <w:pict w14:anchorId="3A671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62pt">
            <v:imagedata r:id="rId5" o:title="FigureS1"/>
          </v:shape>
        </w:pict>
      </w:r>
    </w:p>
    <w:p w14:paraId="7C09AD42" w14:textId="77777777" w:rsidR="00EA7871" w:rsidRPr="005215EF" w:rsidRDefault="00837285" w:rsidP="00EA7871">
      <w:pPr>
        <w:spacing w:line="360" w:lineRule="auto"/>
        <w:jc w:val="both"/>
        <w:rPr>
          <w:rFonts w:cs="Times New Roman"/>
          <w:color w:val="000000" w:themeColor="text1"/>
          <w:sz w:val="20"/>
          <w:szCs w:val="22"/>
        </w:rPr>
      </w:pPr>
      <w:r>
        <w:rPr>
          <w:rFonts w:cs="Times New Roman"/>
          <w:b/>
          <w:color w:val="000000" w:themeColor="text1"/>
          <w:sz w:val="20"/>
          <w:szCs w:val="22"/>
        </w:rPr>
        <w:t>Fig</w:t>
      </w:r>
      <w:r w:rsidR="00EA7871" w:rsidRPr="005215EF">
        <w:rPr>
          <w:rFonts w:cs="Times New Roman"/>
          <w:b/>
          <w:color w:val="000000" w:themeColor="text1"/>
          <w:sz w:val="20"/>
          <w:szCs w:val="22"/>
        </w:rPr>
        <w:t xml:space="preserve"> S1. </w:t>
      </w:r>
      <w:proofErr w:type="gramStart"/>
      <w:r w:rsidR="00EA7871" w:rsidRPr="005215EF">
        <w:rPr>
          <w:rFonts w:cs="Times New Roman"/>
          <w:b/>
          <w:color w:val="000000" w:themeColor="text1"/>
          <w:sz w:val="20"/>
          <w:szCs w:val="22"/>
        </w:rPr>
        <w:t>Illustration of the stimuli in the priming experiment.</w:t>
      </w:r>
      <w:proofErr w:type="gramEnd"/>
      <w:r w:rsidR="00EA7871" w:rsidRPr="005215EF">
        <w:rPr>
          <w:rFonts w:cs="Times New Roman"/>
          <w:b/>
          <w:i/>
          <w:color w:val="000000" w:themeColor="text1"/>
          <w:sz w:val="20"/>
          <w:szCs w:val="22"/>
        </w:rPr>
        <w:t xml:space="preserve"> </w:t>
      </w:r>
      <w:r w:rsidR="00EA7871" w:rsidRPr="005215EF">
        <w:rPr>
          <w:rFonts w:cs="Times New Roman"/>
          <w:color w:val="000000" w:themeColor="text1"/>
          <w:sz w:val="20"/>
          <w:szCs w:val="22"/>
        </w:rPr>
        <w:t>A)</w:t>
      </w:r>
      <w:r w:rsidR="00EA7871" w:rsidRPr="005215EF">
        <w:rPr>
          <w:rFonts w:cs="Times New Roman"/>
          <w:b/>
          <w:i/>
          <w:color w:val="000000" w:themeColor="text1"/>
          <w:sz w:val="20"/>
          <w:szCs w:val="22"/>
        </w:rPr>
        <w:t xml:space="preserve"> </w:t>
      </w:r>
      <w:r w:rsidR="00EA7871" w:rsidRPr="005215EF">
        <w:rPr>
          <w:rFonts w:cs="Times New Roman"/>
          <w:color w:val="000000" w:themeColor="text1"/>
          <w:sz w:val="20"/>
          <w:szCs w:val="22"/>
        </w:rPr>
        <w:t>The four primes were formed of four inducer elements, of which three created either a real triangle or the illusory impression of a triangle. In half the trials, participants were cued with one of the four possible cues: (</w:t>
      </w:r>
      <w:proofErr w:type="spellStart"/>
      <w:r w:rsidR="00EA7871" w:rsidRPr="005215EF">
        <w:rPr>
          <w:rFonts w:cs="Times New Roman"/>
          <w:color w:val="000000" w:themeColor="text1"/>
          <w:sz w:val="20"/>
          <w:szCs w:val="22"/>
        </w:rPr>
        <w:t>i</w:t>
      </w:r>
      <w:proofErr w:type="spellEnd"/>
      <w:r w:rsidR="00EA7871" w:rsidRPr="005215EF">
        <w:rPr>
          <w:rFonts w:cs="Times New Roman"/>
          <w:color w:val="000000" w:themeColor="text1"/>
          <w:sz w:val="20"/>
          <w:szCs w:val="22"/>
        </w:rPr>
        <w:t>) Kanizsa triangle pointing right, (ii) Kanizsa triangle pointing left, (iii) Real triangle pointing right, (</w:t>
      </w:r>
      <w:proofErr w:type="gramStart"/>
      <w:r w:rsidR="00EA7871" w:rsidRPr="005215EF">
        <w:rPr>
          <w:rFonts w:cs="Times New Roman"/>
          <w:color w:val="000000" w:themeColor="text1"/>
          <w:sz w:val="20"/>
          <w:szCs w:val="22"/>
        </w:rPr>
        <w:t>iv)Real</w:t>
      </w:r>
      <w:proofErr w:type="gramEnd"/>
      <w:r w:rsidR="00EA7871" w:rsidRPr="005215EF">
        <w:rPr>
          <w:rFonts w:cs="Times New Roman"/>
          <w:color w:val="000000" w:themeColor="text1"/>
          <w:sz w:val="20"/>
          <w:szCs w:val="22"/>
        </w:rPr>
        <w:t xml:space="preserve"> triangle pointing left. B) Examples of control stimuli used during cue presentation. Control stimuli were created by a systematic 180° rotation of the individual Pacmen, </w:t>
      </w:r>
      <w:r w:rsidR="00EA7871" w:rsidRPr="005215EF">
        <w:rPr>
          <w:rFonts w:cs="Times New Roman"/>
          <w:color w:val="000000" w:themeColor="text1"/>
          <w:sz w:val="20"/>
          <w:szCs w:val="22"/>
        </w:rPr>
        <w:lastRenderedPageBreak/>
        <w:t>so that all gaps within the black discs pointed to the outside of the formation. Control stimuli could also be the horizontal mirror image of the presented examples. C) The two possible targets in the search task were right isosceles triangles with their right angle pointing down, either to the right (</w:t>
      </w:r>
      <w:proofErr w:type="spellStart"/>
      <w:r w:rsidR="00EA7871" w:rsidRPr="005215EF">
        <w:rPr>
          <w:rFonts w:cs="Times New Roman"/>
          <w:color w:val="000000" w:themeColor="text1"/>
          <w:sz w:val="20"/>
          <w:szCs w:val="22"/>
        </w:rPr>
        <w:t>i</w:t>
      </w:r>
      <w:proofErr w:type="spellEnd"/>
      <w:r w:rsidR="00EA7871" w:rsidRPr="005215EF">
        <w:rPr>
          <w:rFonts w:cs="Times New Roman"/>
          <w:color w:val="000000" w:themeColor="text1"/>
          <w:sz w:val="20"/>
          <w:szCs w:val="22"/>
        </w:rPr>
        <w:t>) or to the left (ii). Distractor stimuli in the search array always pointed up, but varied between pointing left and right. D) (</w:t>
      </w:r>
      <w:proofErr w:type="spellStart"/>
      <w:proofErr w:type="gramStart"/>
      <w:r w:rsidR="00EA7871" w:rsidRPr="005215EF">
        <w:rPr>
          <w:rFonts w:cs="Times New Roman"/>
          <w:color w:val="000000" w:themeColor="text1"/>
          <w:sz w:val="20"/>
          <w:szCs w:val="22"/>
        </w:rPr>
        <w:t>i</w:t>
      </w:r>
      <w:proofErr w:type="spellEnd"/>
      <w:proofErr w:type="gramEnd"/>
      <w:r w:rsidR="00EA7871" w:rsidRPr="005215EF">
        <w:rPr>
          <w:rFonts w:cs="Times New Roman"/>
          <w:color w:val="000000" w:themeColor="text1"/>
          <w:sz w:val="20"/>
          <w:szCs w:val="22"/>
        </w:rPr>
        <w:t>) The mask used to render the prime invisible. (ii) The uninformative post-stimulus mask replacing the target array in the ‘Visibility’ task.</w:t>
      </w:r>
    </w:p>
    <w:p w14:paraId="1A48ABA6" w14:textId="77777777" w:rsidR="00EA7871" w:rsidRPr="00EA7871" w:rsidRDefault="00EA7871" w:rsidP="00EA7871">
      <w:pPr>
        <w:spacing w:line="360" w:lineRule="auto"/>
        <w:jc w:val="both"/>
        <w:rPr>
          <w:rFonts w:cs="Times New Roman"/>
          <w:color w:val="000000" w:themeColor="text1"/>
        </w:rPr>
      </w:pPr>
    </w:p>
    <w:p w14:paraId="70EDBDB8" w14:textId="77777777" w:rsidR="00EA7871" w:rsidRPr="00EA7871" w:rsidRDefault="00EA7871" w:rsidP="00EA7871">
      <w:pPr>
        <w:spacing w:line="360" w:lineRule="auto"/>
        <w:jc w:val="both"/>
        <w:rPr>
          <w:rFonts w:cs="Times New Roman"/>
          <w:color w:val="000000" w:themeColor="text1"/>
        </w:rPr>
      </w:pPr>
    </w:p>
    <w:p w14:paraId="6B942172" w14:textId="77777777" w:rsidR="00EA7871" w:rsidRPr="00AA7A8D" w:rsidRDefault="00EA7871" w:rsidP="00EA7871">
      <w:pPr>
        <w:spacing w:line="360" w:lineRule="auto"/>
        <w:jc w:val="both"/>
        <w:rPr>
          <w:rFonts w:cs="Times New Roman"/>
          <w:b/>
          <w:sz w:val="28"/>
        </w:rPr>
      </w:pPr>
      <w:r w:rsidRPr="00AA7A8D">
        <w:rPr>
          <w:rFonts w:cs="Times New Roman"/>
          <w:b/>
          <w:sz w:val="28"/>
        </w:rPr>
        <w:t>Procedure</w:t>
      </w:r>
    </w:p>
    <w:p w14:paraId="2CD3F7F2" w14:textId="77777777" w:rsidR="00EA7871" w:rsidRPr="00EA7871" w:rsidRDefault="00EA7871" w:rsidP="00EA7871">
      <w:pPr>
        <w:spacing w:line="360" w:lineRule="auto"/>
        <w:jc w:val="both"/>
        <w:rPr>
          <w:rFonts w:cs="Times New Roman"/>
          <w:i/>
        </w:rPr>
      </w:pPr>
    </w:p>
    <w:p w14:paraId="5ADBB72F" w14:textId="77777777" w:rsidR="00D100C8" w:rsidRDefault="00EA7871" w:rsidP="00EA7871">
      <w:pPr>
        <w:spacing w:line="360" w:lineRule="auto"/>
        <w:jc w:val="both"/>
        <w:rPr>
          <w:rFonts w:cs="Times New Roman"/>
          <w:b/>
        </w:rPr>
      </w:pPr>
      <w:r w:rsidRPr="00D100C8">
        <w:rPr>
          <w:rFonts w:cs="Times New Roman"/>
          <w:b/>
        </w:rPr>
        <w:t>Kanizsa task, indirect test</w:t>
      </w:r>
      <w:bookmarkStart w:id="0" w:name="_GoBack"/>
      <w:bookmarkEnd w:id="0"/>
      <w:r w:rsidRPr="00D100C8">
        <w:rPr>
          <w:rFonts w:cs="Times New Roman"/>
          <w:b/>
        </w:rPr>
        <w:t xml:space="preserve"> assessing priming</w:t>
      </w:r>
    </w:p>
    <w:p w14:paraId="3A0F6FB9" w14:textId="77777777" w:rsidR="00EA7871" w:rsidRPr="00D100C8" w:rsidRDefault="00EA7871" w:rsidP="00EA7871">
      <w:pPr>
        <w:spacing w:line="360" w:lineRule="auto"/>
        <w:jc w:val="both"/>
        <w:rPr>
          <w:rFonts w:cs="Times New Roman"/>
          <w:b/>
        </w:rPr>
      </w:pPr>
      <w:r w:rsidRPr="00D100C8">
        <w:rPr>
          <w:rFonts w:cs="Times New Roman"/>
          <w:b/>
        </w:rPr>
        <w:t xml:space="preserve"> </w:t>
      </w:r>
    </w:p>
    <w:p w14:paraId="7D3DEA63"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At first, participants were instructed that they would see an array of four triangles of which only one, the target, had a right angle pointing down and were asked to decide whether this angle was pointing to the left or to the right by pressing the respective response keys.</w:t>
      </w:r>
    </w:p>
    <w:p w14:paraId="4B55E488" w14:textId="77777777" w:rsidR="00EA7871" w:rsidRPr="00EA7871" w:rsidRDefault="00EA7871" w:rsidP="00EA7871">
      <w:pPr>
        <w:spacing w:line="360" w:lineRule="auto"/>
        <w:jc w:val="both"/>
        <w:rPr>
          <w:rFonts w:cs="Times New Roman"/>
          <w:i/>
        </w:rPr>
      </w:pPr>
    </w:p>
    <w:p w14:paraId="392D05F4" w14:textId="77777777" w:rsidR="00EA7871" w:rsidRPr="00EA7871" w:rsidRDefault="00EA7871" w:rsidP="00EA7871">
      <w:pPr>
        <w:spacing w:line="360" w:lineRule="auto"/>
        <w:jc w:val="both"/>
        <w:rPr>
          <w:rFonts w:cs="Times New Roman"/>
        </w:rPr>
      </w:pPr>
      <w:r w:rsidRPr="00EA7871">
        <w:rPr>
          <w:rFonts w:cs="Times New Roman"/>
        </w:rPr>
        <w:t>The 20 experimental blocks were preceded by as many practice blocks as needed in order to fully familiarize the participants with the task requirements. Participants could initiate a new block by pressing any button on the keyboard and, if needed, take small breaks between blocks.</w:t>
      </w:r>
    </w:p>
    <w:p w14:paraId="0F4A4599" w14:textId="77777777" w:rsidR="00EA7871" w:rsidRPr="00EA7871" w:rsidRDefault="00EA7871" w:rsidP="00EA7871">
      <w:pPr>
        <w:spacing w:line="360" w:lineRule="auto"/>
        <w:jc w:val="both"/>
        <w:rPr>
          <w:rFonts w:cs="Times New Roman"/>
        </w:rPr>
      </w:pPr>
    </w:p>
    <w:p w14:paraId="2F5CBDE6" w14:textId="77777777" w:rsidR="00EA7871" w:rsidRPr="00EA7871" w:rsidRDefault="00EA7871" w:rsidP="00EA7871">
      <w:pPr>
        <w:spacing w:line="360" w:lineRule="auto"/>
        <w:jc w:val="both"/>
        <w:rPr>
          <w:rFonts w:cs="Times New Roman"/>
        </w:rPr>
      </w:pPr>
      <w:r w:rsidRPr="00EA7871">
        <w:rPr>
          <w:rFonts w:cs="Times New Roman"/>
        </w:rPr>
        <w:t xml:space="preserve">Participants were instructed to fixate a small black dot (0.2° wide) that was present in the center of the screen throughout the experiment. On each trial, the fixation dot was displayed alone for </w:t>
      </w:r>
      <w:r w:rsidRPr="00EA7871">
        <w:rPr>
          <w:rFonts w:cs="Times New Roman"/>
          <w:color w:val="000000" w:themeColor="text1"/>
        </w:rPr>
        <w:t>500</w:t>
      </w:r>
      <w:r w:rsidRPr="00EA7871">
        <w:rPr>
          <w:rFonts w:cs="Times New Roman"/>
        </w:rPr>
        <w:t xml:space="preserve">ms. Subsequently, a mask array was displayed for 100ms and was immediately followed by one of the priming arrays (see conditions in study design), which was presented for </w:t>
      </w:r>
      <w:r w:rsidRPr="00EA7871">
        <w:rPr>
          <w:rFonts w:cs="Times New Roman"/>
          <w:color w:val="000000" w:themeColor="text1"/>
        </w:rPr>
        <w:t>either 16.7ms or 300</w:t>
      </w:r>
      <w:r w:rsidRPr="00EA7871">
        <w:rPr>
          <w:rFonts w:cs="Times New Roman"/>
        </w:rPr>
        <w:t>ms. This array could contain one of the two possible prime shapes (real or illusory triangle) or a simple control stimulus among the other three control stimuli. Immediately after this, a target array containing one target among three distractors was displayed and remained on the screen until the participant’s response.</w:t>
      </w:r>
    </w:p>
    <w:p w14:paraId="13EDE6B1" w14:textId="77777777" w:rsidR="00EA7871" w:rsidRPr="00EA7871" w:rsidRDefault="00EA7871" w:rsidP="00EA7871">
      <w:pPr>
        <w:spacing w:line="360" w:lineRule="auto"/>
        <w:jc w:val="both"/>
        <w:rPr>
          <w:rFonts w:cs="Times New Roman"/>
        </w:rPr>
      </w:pPr>
    </w:p>
    <w:p w14:paraId="28B7C861" w14:textId="77777777" w:rsidR="00EA7871" w:rsidRDefault="00EA7871" w:rsidP="00EA7871">
      <w:pPr>
        <w:spacing w:line="360" w:lineRule="auto"/>
        <w:jc w:val="both"/>
        <w:rPr>
          <w:rFonts w:cs="Times New Roman"/>
          <w:color w:val="000000" w:themeColor="text1"/>
        </w:rPr>
      </w:pPr>
      <w:r w:rsidRPr="00EA7871">
        <w:rPr>
          <w:rFonts w:cs="Times New Roman"/>
        </w:rPr>
        <w:t xml:space="preserve">The response was self-paced; however, participants were instructed to respond as quickly as possible. </w:t>
      </w:r>
      <w:r w:rsidRPr="00EA7871">
        <w:rPr>
          <w:rFonts w:cs="Times New Roman"/>
          <w:color w:val="000000" w:themeColor="text1"/>
        </w:rPr>
        <w:t xml:space="preserve">Responses were made with the index (for left) and the middle or ring finger (for </w:t>
      </w:r>
      <w:r w:rsidRPr="00EA7871">
        <w:rPr>
          <w:rFonts w:cs="Times New Roman"/>
          <w:color w:val="000000" w:themeColor="text1"/>
        </w:rPr>
        <w:lastRenderedPageBreak/>
        <w:t>right), depending on how participants felt comfortable.</w:t>
      </w:r>
      <w:r w:rsidRPr="00EA7871">
        <w:rPr>
          <w:rFonts w:cs="Times New Roman"/>
          <w:color w:val="FF0000"/>
        </w:rPr>
        <w:t xml:space="preserve"> </w:t>
      </w:r>
      <w:r w:rsidRPr="00EA7871">
        <w:rPr>
          <w:rFonts w:cs="Times New Roman"/>
          <w:color w:val="000000" w:themeColor="text1"/>
        </w:rPr>
        <w:t>For every response,</w:t>
      </w:r>
      <w:r w:rsidRPr="00EA7871">
        <w:rPr>
          <w:rFonts w:cs="Times New Roman"/>
        </w:rPr>
        <w:t xml:space="preserve"> the fixation dot provided feedback (100ms) by changing its color (green: correct; red: incorrect). Then, the next trial started without any delay. </w:t>
      </w:r>
      <w:r w:rsidR="00837285">
        <w:rPr>
          <w:rFonts w:cs="Times New Roman"/>
          <w:color w:val="000000" w:themeColor="text1"/>
        </w:rPr>
        <w:t>Fig</w:t>
      </w:r>
      <w:r w:rsidRPr="00EA7871">
        <w:rPr>
          <w:rFonts w:cs="Times New Roman"/>
          <w:color w:val="000000" w:themeColor="text1"/>
        </w:rPr>
        <w:t xml:space="preserve"> S2A shows the general paradigm for the experimental procedure.</w:t>
      </w:r>
    </w:p>
    <w:p w14:paraId="2D8EEDEF" w14:textId="77777777" w:rsidR="00AA7A8D" w:rsidRPr="00EA7871" w:rsidRDefault="00AA7A8D" w:rsidP="00EA7871">
      <w:pPr>
        <w:spacing w:line="360" w:lineRule="auto"/>
        <w:jc w:val="both"/>
        <w:rPr>
          <w:rFonts w:cs="Times New Roman"/>
          <w:i/>
        </w:rPr>
      </w:pPr>
    </w:p>
    <w:p w14:paraId="5F4AA23E" w14:textId="77777777" w:rsidR="00D100C8" w:rsidRDefault="00EA7871" w:rsidP="00EA7871">
      <w:pPr>
        <w:spacing w:line="360" w:lineRule="auto"/>
        <w:jc w:val="both"/>
        <w:rPr>
          <w:rFonts w:cs="Times New Roman"/>
          <w:b/>
        </w:rPr>
      </w:pPr>
      <w:r w:rsidRPr="00D100C8">
        <w:rPr>
          <w:rFonts w:cs="Times New Roman"/>
          <w:b/>
        </w:rPr>
        <w:t>Visibility task, direct test assessing prime discrimination</w:t>
      </w:r>
    </w:p>
    <w:p w14:paraId="4D3F1C1C" w14:textId="77777777" w:rsidR="00EA7871" w:rsidRPr="00D100C8" w:rsidRDefault="00EA7871" w:rsidP="00EA7871">
      <w:pPr>
        <w:spacing w:line="360" w:lineRule="auto"/>
        <w:jc w:val="both"/>
        <w:rPr>
          <w:rFonts w:cs="Times New Roman"/>
          <w:b/>
        </w:rPr>
      </w:pPr>
      <w:r w:rsidRPr="00D100C8">
        <w:rPr>
          <w:rFonts w:cs="Times New Roman"/>
          <w:b/>
        </w:rPr>
        <w:t xml:space="preserve"> </w:t>
      </w:r>
    </w:p>
    <w:p w14:paraId="0926341E" w14:textId="77777777" w:rsidR="00EA7871" w:rsidRPr="00EA7871" w:rsidRDefault="00EA7871" w:rsidP="00EA7871">
      <w:pPr>
        <w:spacing w:line="360" w:lineRule="auto"/>
        <w:jc w:val="both"/>
        <w:rPr>
          <w:rFonts w:cs="Times New Roman"/>
        </w:rPr>
      </w:pPr>
      <w:r w:rsidRPr="00EA7871">
        <w:rPr>
          <w:rFonts w:cs="Times New Roman"/>
        </w:rPr>
        <w:t>The second task assessed the effectiveness of the mask by measuring the conscious discriminability of the primes in a direct manner. For this purpose, participants were asked to make the same decision as in the previous task, but this time with respect to the prime. Thus, instead of discriminating whether the right angle of the target was pointing to the left or to the right, participants discriminated this aspect of the prime shape.</w:t>
      </w:r>
    </w:p>
    <w:p w14:paraId="19AA237D" w14:textId="77777777" w:rsidR="00EA7871" w:rsidRPr="00EA7871" w:rsidRDefault="00EA7871" w:rsidP="00EA7871">
      <w:pPr>
        <w:spacing w:line="360" w:lineRule="auto"/>
        <w:jc w:val="both"/>
        <w:rPr>
          <w:rFonts w:cs="Times New Roman"/>
          <w:i/>
        </w:rPr>
      </w:pPr>
      <w:r w:rsidRPr="00EA7871">
        <w:rPr>
          <w:rFonts w:cs="Times New Roman"/>
        </w:rPr>
        <w:t xml:space="preserve"> </w:t>
      </w:r>
    </w:p>
    <w:p w14:paraId="2F203BEB" w14:textId="77777777" w:rsidR="00EA7871" w:rsidRPr="00EA7871" w:rsidRDefault="00EA7871" w:rsidP="00EA7871">
      <w:pPr>
        <w:spacing w:line="360" w:lineRule="auto"/>
        <w:jc w:val="both"/>
        <w:rPr>
          <w:rFonts w:cs="Times New Roman"/>
        </w:rPr>
      </w:pPr>
      <w:r w:rsidRPr="00EA7871">
        <w:rPr>
          <w:rFonts w:cs="Times New Roman"/>
        </w:rPr>
        <w:t>Procedure, stimuli and timing of the trial sequence in this task were kept identical to the previous indirect test, with a single exception: Instead of a target array, an array comprising new identical mask shapes covered the four stimuli locations (</w:t>
      </w:r>
      <w:r w:rsidR="00837285">
        <w:rPr>
          <w:rFonts w:cs="Times New Roman"/>
        </w:rPr>
        <w:t>Fig</w:t>
      </w:r>
      <w:r w:rsidRPr="00EA7871">
        <w:rPr>
          <w:rFonts w:cs="Times New Roman"/>
        </w:rPr>
        <w:t xml:space="preserve"> S2B). </w:t>
      </w:r>
    </w:p>
    <w:p w14:paraId="02A7611E" w14:textId="77777777" w:rsidR="00EA7871" w:rsidRDefault="00EA7871" w:rsidP="00EA7871">
      <w:pPr>
        <w:spacing w:line="360" w:lineRule="auto"/>
        <w:jc w:val="both"/>
        <w:rPr>
          <w:rFonts w:cs="Times New Roman"/>
        </w:rPr>
      </w:pPr>
    </w:p>
    <w:p w14:paraId="6A457EF5" w14:textId="77777777" w:rsidR="00AA7A8D" w:rsidRPr="00AA7A8D" w:rsidRDefault="00AA7A8D" w:rsidP="00AA7A8D">
      <w:pPr>
        <w:spacing w:line="360" w:lineRule="auto"/>
        <w:jc w:val="both"/>
        <w:rPr>
          <w:rFonts w:cs="Times New Roman"/>
          <w:b/>
          <w:sz w:val="28"/>
        </w:rPr>
      </w:pPr>
      <w:r w:rsidRPr="00AA7A8D">
        <w:rPr>
          <w:rFonts w:cs="Times New Roman"/>
          <w:b/>
          <w:sz w:val="28"/>
        </w:rPr>
        <w:t xml:space="preserve">Data analysis </w:t>
      </w:r>
    </w:p>
    <w:p w14:paraId="07246CA7" w14:textId="77777777" w:rsidR="00AA7A8D" w:rsidRPr="00EA7871" w:rsidRDefault="00AA7A8D" w:rsidP="00AA7A8D">
      <w:pPr>
        <w:spacing w:line="360" w:lineRule="auto"/>
        <w:jc w:val="both"/>
        <w:rPr>
          <w:rFonts w:cs="Times New Roman"/>
        </w:rPr>
      </w:pPr>
    </w:p>
    <w:p w14:paraId="1B68FF83" w14:textId="77777777" w:rsidR="00AA7A8D" w:rsidRPr="00EA7871" w:rsidRDefault="00AA7A8D" w:rsidP="00AA7A8D">
      <w:pPr>
        <w:spacing w:line="360" w:lineRule="auto"/>
        <w:jc w:val="both"/>
        <w:rPr>
          <w:rFonts w:cs="Times New Roman"/>
        </w:rPr>
      </w:pPr>
      <w:r w:rsidRPr="00EA7871">
        <w:rPr>
          <w:rFonts w:cs="Times New Roman"/>
        </w:rPr>
        <w:t xml:space="preserve">Response times (in milliseconds) and performance accuracy (in proportion correct) were measured for each of the six conditions. To analyze priming effects, response times were calculated on correct trials only. </w:t>
      </w:r>
    </w:p>
    <w:p w14:paraId="261F0AF3" w14:textId="77777777" w:rsidR="00AA7A8D" w:rsidRPr="00EA7871" w:rsidRDefault="00AA7A8D" w:rsidP="00AA7A8D">
      <w:pPr>
        <w:spacing w:line="360" w:lineRule="auto"/>
        <w:jc w:val="both"/>
        <w:rPr>
          <w:rFonts w:cs="Times New Roman"/>
        </w:rPr>
      </w:pPr>
      <w:r w:rsidRPr="00EA7871">
        <w:rPr>
          <w:rFonts w:cs="Times New Roman"/>
        </w:rPr>
        <w:t xml:space="preserve"> </w:t>
      </w:r>
    </w:p>
    <w:p w14:paraId="0FF3D543" w14:textId="77777777" w:rsidR="00AA7A8D" w:rsidRPr="00EA7871" w:rsidRDefault="00AA7A8D" w:rsidP="00AA7A8D">
      <w:pPr>
        <w:spacing w:line="360" w:lineRule="auto"/>
        <w:jc w:val="both"/>
        <w:rPr>
          <w:rFonts w:cs="Times New Roman"/>
        </w:rPr>
      </w:pPr>
      <w:r w:rsidRPr="00EA7871">
        <w:rPr>
          <w:rFonts w:cs="Times New Roman"/>
        </w:rPr>
        <w:t xml:space="preserve">For the Kanizsa task, accuracy of responses was less informative, as the target array was present until the participant’s response. We reasoned that priming in the indirect Kanizsa task would be reflected by faster mean response times to </w:t>
      </w:r>
      <w:proofErr w:type="gramStart"/>
      <w:r w:rsidRPr="00EA7871">
        <w:rPr>
          <w:rFonts w:cs="Times New Roman"/>
        </w:rPr>
        <w:t>primed</w:t>
      </w:r>
      <w:proofErr w:type="gramEnd"/>
      <w:r w:rsidRPr="00EA7871">
        <w:rPr>
          <w:rFonts w:cs="Times New Roman"/>
        </w:rPr>
        <w:t xml:space="preserve"> than unprimed conditions. Therefore the priming effect was calculated by subtracting response times under priming from those without priming for correct responses.</w:t>
      </w:r>
    </w:p>
    <w:p w14:paraId="18491BAC" w14:textId="77777777" w:rsidR="00AA7A8D" w:rsidRPr="00EA7871" w:rsidRDefault="00AA7A8D" w:rsidP="00AA7A8D">
      <w:pPr>
        <w:spacing w:line="360" w:lineRule="auto"/>
        <w:jc w:val="both"/>
        <w:rPr>
          <w:rFonts w:cs="Times New Roman"/>
        </w:rPr>
      </w:pPr>
    </w:p>
    <w:p w14:paraId="47B74F07" w14:textId="77777777" w:rsidR="00AA7A8D" w:rsidRPr="00EA7871" w:rsidRDefault="00AA7A8D" w:rsidP="00AA7A8D">
      <w:pPr>
        <w:spacing w:line="360" w:lineRule="auto"/>
        <w:jc w:val="both"/>
        <w:rPr>
          <w:rFonts w:cs="Times New Roman"/>
        </w:rPr>
      </w:pPr>
    </w:p>
    <w:p w14:paraId="5E5FAC90" w14:textId="77777777" w:rsidR="00AA7A8D" w:rsidRPr="00EA7871" w:rsidRDefault="00AA7A8D" w:rsidP="00EA7871">
      <w:pPr>
        <w:spacing w:line="360" w:lineRule="auto"/>
        <w:jc w:val="both"/>
        <w:rPr>
          <w:rFonts w:cs="Times New Roman"/>
        </w:rPr>
      </w:pPr>
    </w:p>
    <w:p w14:paraId="176BF52B" w14:textId="77777777" w:rsidR="00EA7871" w:rsidRPr="00EA7871" w:rsidRDefault="008C633D" w:rsidP="00EA7871">
      <w:pPr>
        <w:spacing w:line="360" w:lineRule="auto"/>
        <w:jc w:val="both"/>
        <w:rPr>
          <w:rFonts w:cs="Times New Roman"/>
          <w:b/>
          <w:color w:val="000000" w:themeColor="text1"/>
        </w:rPr>
      </w:pPr>
      <w:r>
        <w:rPr>
          <w:rFonts w:cs="Times New Roman"/>
          <w:b/>
          <w:color w:val="000000" w:themeColor="text1"/>
        </w:rPr>
        <w:lastRenderedPageBreak/>
        <w:pict w14:anchorId="20B8C687">
          <v:shape id="_x0000_i1026" type="#_x0000_t75" style="width:449pt;height:518pt">
            <v:imagedata r:id="rId6" o:title="FigureS2"/>
          </v:shape>
        </w:pict>
      </w:r>
    </w:p>
    <w:p w14:paraId="23A938D5" w14:textId="77777777" w:rsidR="00EA7871" w:rsidRPr="005215EF" w:rsidRDefault="00837285" w:rsidP="00EA7871">
      <w:pPr>
        <w:spacing w:line="360" w:lineRule="auto"/>
        <w:jc w:val="both"/>
        <w:rPr>
          <w:rFonts w:cs="Times New Roman"/>
          <w:sz w:val="22"/>
        </w:rPr>
      </w:pPr>
      <w:r>
        <w:rPr>
          <w:rFonts w:cs="Times New Roman"/>
          <w:b/>
          <w:color w:val="000000" w:themeColor="text1"/>
          <w:sz w:val="20"/>
        </w:rPr>
        <w:t>Fig</w:t>
      </w:r>
      <w:r w:rsidR="00EA7871" w:rsidRPr="005215EF">
        <w:rPr>
          <w:rFonts w:cs="Times New Roman"/>
          <w:b/>
          <w:color w:val="000000" w:themeColor="text1"/>
          <w:sz w:val="20"/>
        </w:rPr>
        <w:t xml:space="preserve"> S2. </w:t>
      </w:r>
      <w:proofErr w:type="gramStart"/>
      <w:r w:rsidR="00EA7871" w:rsidRPr="005215EF">
        <w:rPr>
          <w:rFonts w:cs="Times New Roman"/>
          <w:b/>
          <w:color w:val="000000" w:themeColor="text1"/>
          <w:sz w:val="20"/>
        </w:rPr>
        <w:t xml:space="preserve">Illustration of an example trial sequence in the priming </w:t>
      </w:r>
      <w:r w:rsidR="00EA7871" w:rsidRPr="005215EF">
        <w:rPr>
          <w:rFonts w:cs="Times New Roman"/>
          <w:b/>
          <w:sz w:val="20"/>
        </w:rPr>
        <w:t>experiment.</w:t>
      </w:r>
      <w:proofErr w:type="gramEnd"/>
      <w:r w:rsidR="00EA7871" w:rsidRPr="005215EF">
        <w:rPr>
          <w:rFonts w:cs="Times New Roman"/>
          <w:b/>
          <w:sz w:val="20"/>
        </w:rPr>
        <w:t xml:space="preserve"> </w:t>
      </w:r>
      <w:r w:rsidR="00EA7871" w:rsidRPr="005215EF">
        <w:rPr>
          <w:rFonts w:cs="Times New Roman"/>
          <w:sz w:val="20"/>
        </w:rPr>
        <w:t>A) Kanizsa task: Each trial was composed of four frames: fixation period, mask, cueing array and target array. After the participant’s response, the fixation point provided feedback for 100ms (green: correct; red: incorrect). The duration of each frame is shown on the time-line. The duration of the cueing array was varied between conditions: 16.7ms in the invisible conditions and 300ms in the visible ones. Note that in the unprimed conditions, the cueing array did not contain any prime shape and was composed exclusively of control stimuli. B) Visibility task: Trial procedure was identical to the one in the Kanizsa task except for the fourth frame in which the search array was replaced by an array of four identical mask shapes.</w:t>
      </w:r>
      <w:r w:rsidR="00EA7871" w:rsidRPr="005215EF">
        <w:rPr>
          <w:rFonts w:cs="Times New Roman"/>
          <w:sz w:val="22"/>
        </w:rPr>
        <w:t xml:space="preserve"> </w:t>
      </w:r>
    </w:p>
    <w:p w14:paraId="2DF5FE6D" w14:textId="77777777" w:rsidR="00AA7A8D" w:rsidRDefault="00AA7A8D" w:rsidP="00AA7A8D">
      <w:pPr>
        <w:spacing w:line="360" w:lineRule="auto"/>
        <w:jc w:val="both"/>
        <w:rPr>
          <w:rFonts w:cs="Times New Roman"/>
        </w:rPr>
      </w:pPr>
    </w:p>
    <w:p w14:paraId="512E542B" w14:textId="77777777" w:rsidR="00AA7A8D" w:rsidRDefault="00AA7A8D" w:rsidP="00AA7A8D">
      <w:pPr>
        <w:spacing w:line="360" w:lineRule="auto"/>
        <w:jc w:val="both"/>
        <w:rPr>
          <w:rFonts w:cs="Times New Roman"/>
        </w:rPr>
      </w:pPr>
      <w:r w:rsidRPr="00EA7871">
        <w:rPr>
          <w:rFonts w:cs="Times New Roman"/>
        </w:rPr>
        <w:lastRenderedPageBreak/>
        <w:t>Priming effects from all participants for all conditions were entered into a two-way repeated-measures analysis of variance (ANOVA) with prime visibility (visible vs invisible) and prime stimulus (real vs illusory triangle) as within subject factors. In addition to this, further comparisons between experimental conditions (visible or invisible/real or illusory) and control conditions (unprimed) were assessed with paired t-tests. We also determined the significance of the priming effect by comparing it against zero with one-sample t-tests.</w:t>
      </w:r>
    </w:p>
    <w:p w14:paraId="795FD4C7" w14:textId="77777777" w:rsidR="00AA7A8D" w:rsidRDefault="00AA7A8D" w:rsidP="00AA7A8D">
      <w:pPr>
        <w:spacing w:line="360" w:lineRule="auto"/>
        <w:jc w:val="both"/>
        <w:rPr>
          <w:rFonts w:cs="Times New Roman"/>
        </w:rPr>
      </w:pPr>
    </w:p>
    <w:p w14:paraId="6C72CA5B" w14:textId="77777777" w:rsidR="00AA7A8D" w:rsidRPr="00EA7871" w:rsidRDefault="00AA7A8D" w:rsidP="00AA7A8D">
      <w:pPr>
        <w:spacing w:line="360" w:lineRule="auto"/>
        <w:jc w:val="both"/>
        <w:rPr>
          <w:rFonts w:cs="Times New Roman"/>
          <w:color w:val="000000" w:themeColor="text1"/>
        </w:rPr>
      </w:pPr>
      <w:r w:rsidRPr="00EA7871">
        <w:rPr>
          <w:rFonts w:cs="Times New Roman"/>
        </w:rPr>
        <w:t>In the visibility task, the variable of interest was the accuracy of responses as this allowed us to test whether participants could discriminate the orientation of the primes.  One-sample t-tests were carried out at the group level for each condition individually in order to assess whether the participants’ level of performance was significantly above chance (&gt;0.5) and paired-tests were used to compare performance in different experimental conditions. As in experiment 1, for all t-tests we also calculated the default Bayes Factor in addition to frequentist statistics.</w:t>
      </w:r>
    </w:p>
    <w:p w14:paraId="0AC9ECD6" w14:textId="77777777" w:rsidR="00AA7A8D" w:rsidRDefault="00AA7A8D" w:rsidP="00EA7871">
      <w:pPr>
        <w:spacing w:line="360" w:lineRule="auto"/>
        <w:jc w:val="both"/>
        <w:rPr>
          <w:rFonts w:cs="Times New Roman"/>
        </w:rPr>
      </w:pPr>
    </w:p>
    <w:p w14:paraId="7F8F973E" w14:textId="77777777" w:rsidR="00AA7A8D" w:rsidRPr="00EA7871" w:rsidRDefault="00AA7A8D" w:rsidP="00EA7871">
      <w:pPr>
        <w:spacing w:line="360" w:lineRule="auto"/>
        <w:jc w:val="both"/>
        <w:rPr>
          <w:rFonts w:cs="Times New Roman"/>
        </w:rPr>
      </w:pPr>
    </w:p>
    <w:p w14:paraId="42AA2CFE" w14:textId="77777777" w:rsidR="00EA7871" w:rsidRPr="00AA7A8D" w:rsidRDefault="00EA7871" w:rsidP="00EA7871">
      <w:pPr>
        <w:spacing w:line="360" w:lineRule="auto"/>
        <w:jc w:val="both"/>
        <w:rPr>
          <w:rFonts w:cs="Times New Roman"/>
          <w:b/>
          <w:color w:val="000000" w:themeColor="text1"/>
          <w:sz w:val="32"/>
        </w:rPr>
      </w:pPr>
      <w:r w:rsidRPr="00AA7A8D">
        <w:rPr>
          <w:rFonts w:cs="Times New Roman"/>
          <w:b/>
          <w:color w:val="000000" w:themeColor="text1"/>
          <w:sz w:val="32"/>
        </w:rPr>
        <w:t>Results</w:t>
      </w:r>
    </w:p>
    <w:p w14:paraId="158CF5B3" w14:textId="77777777" w:rsidR="00EA7871" w:rsidRPr="00EA7871" w:rsidRDefault="00EA7871" w:rsidP="00EA7871">
      <w:pPr>
        <w:spacing w:line="360" w:lineRule="auto"/>
        <w:jc w:val="both"/>
        <w:rPr>
          <w:rFonts w:cs="Times New Roman"/>
          <w:color w:val="000000" w:themeColor="text1"/>
        </w:rPr>
      </w:pPr>
    </w:p>
    <w:p w14:paraId="5BBA9D4E"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In the priming experiment we asked whether masked Kanizsa shapes could afford an attentional priming effect. We tested whether a Kanizsa stimulus presented as part of an array of four stimuli could prime participants to the location of a target in a visual search array presented subsequently. The prime could either be a Kanizsa triangle or a triangle defined by a real luminance contour. In the unprimed condition all four stimuli in the priming array were control stimuli without a triangle shape. </w:t>
      </w:r>
    </w:p>
    <w:p w14:paraId="2131ABE7" w14:textId="77777777" w:rsidR="00EA7871" w:rsidRPr="00EA7871" w:rsidRDefault="00EA7871" w:rsidP="00EA7871">
      <w:pPr>
        <w:spacing w:line="360" w:lineRule="auto"/>
        <w:jc w:val="both"/>
        <w:rPr>
          <w:rFonts w:cs="Times New Roman"/>
          <w:color w:val="000000" w:themeColor="text1"/>
        </w:rPr>
      </w:pPr>
    </w:p>
    <w:p w14:paraId="099C8C58" w14:textId="77777777" w:rsidR="00EA7871" w:rsidRPr="00AA7A8D" w:rsidRDefault="00EA7871" w:rsidP="00EA7871">
      <w:pPr>
        <w:spacing w:line="360" w:lineRule="auto"/>
        <w:jc w:val="both"/>
        <w:rPr>
          <w:rFonts w:cs="Times New Roman"/>
          <w:b/>
          <w:sz w:val="28"/>
        </w:rPr>
      </w:pPr>
      <w:r w:rsidRPr="00AA7A8D">
        <w:rPr>
          <w:rFonts w:cs="Times New Roman"/>
          <w:b/>
          <w:sz w:val="28"/>
        </w:rPr>
        <w:t>Kanizsa Task</w:t>
      </w:r>
    </w:p>
    <w:p w14:paraId="55C0D420" w14:textId="77777777" w:rsidR="00EA7871" w:rsidRPr="00EA7871" w:rsidRDefault="00EA7871" w:rsidP="00EA7871">
      <w:pPr>
        <w:spacing w:line="360" w:lineRule="auto"/>
        <w:jc w:val="both"/>
        <w:rPr>
          <w:rFonts w:cs="Times New Roman"/>
          <w:i/>
        </w:rPr>
      </w:pPr>
    </w:p>
    <w:p w14:paraId="6196A664" w14:textId="77777777" w:rsidR="00EA7871" w:rsidRPr="00EA7871" w:rsidRDefault="00EA7871" w:rsidP="00EA7871">
      <w:pPr>
        <w:spacing w:line="360" w:lineRule="auto"/>
        <w:jc w:val="both"/>
        <w:rPr>
          <w:rFonts w:cs="Times New Roman"/>
        </w:rPr>
      </w:pPr>
      <w:r w:rsidRPr="00EA7871">
        <w:rPr>
          <w:rFonts w:cs="Times New Roman"/>
        </w:rPr>
        <w:t xml:space="preserve">Overall participants made very few errors in determining whether the target pointed to the left or to the right. Indeed, the mean accuracy in all conditions was above 0.94. Therefore, for each experimental condition we quantified the effect of priming by the difference in </w:t>
      </w:r>
      <w:r w:rsidRPr="00EA7871">
        <w:rPr>
          <w:rFonts w:cs="Times New Roman"/>
        </w:rPr>
        <w:lastRenderedPageBreak/>
        <w:t>response time with priming subtracted from that without priming on correctly answered trials (</w:t>
      </w:r>
      <w:r w:rsidR="00837285">
        <w:rPr>
          <w:rFonts w:cs="Times New Roman"/>
        </w:rPr>
        <w:t>Fig</w:t>
      </w:r>
      <w:r w:rsidRPr="00EA7871">
        <w:rPr>
          <w:rFonts w:cs="Times New Roman"/>
        </w:rPr>
        <w:t xml:space="preserve"> S3A). </w:t>
      </w:r>
    </w:p>
    <w:p w14:paraId="6B7A3134" w14:textId="77777777" w:rsidR="00EA7871" w:rsidRPr="00EA7871" w:rsidRDefault="00EA7871" w:rsidP="00EA7871">
      <w:pPr>
        <w:spacing w:line="360" w:lineRule="auto"/>
        <w:jc w:val="both"/>
        <w:rPr>
          <w:rFonts w:cs="Times New Roman"/>
        </w:rPr>
      </w:pPr>
    </w:p>
    <w:p w14:paraId="49BE80CA" w14:textId="77777777" w:rsidR="00EA7871" w:rsidRPr="00EA7871" w:rsidRDefault="008C633D" w:rsidP="00EA7871">
      <w:pPr>
        <w:spacing w:line="360" w:lineRule="auto"/>
        <w:jc w:val="both"/>
        <w:rPr>
          <w:rFonts w:cs="Times New Roman"/>
          <w:b/>
          <w:color w:val="000000" w:themeColor="text1"/>
          <w:sz w:val="22"/>
        </w:rPr>
      </w:pPr>
      <w:r>
        <w:rPr>
          <w:rFonts w:cs="Times New Roman"/>
          <w:b/>
          <w:color w:val="000000" w:themeColor="text1"/>
        </w:rPr>
        <w:pict w14:anchorId="6BA4E43C">
          <v:shape id="_x0000_i1027" type="#_x0000_t75" style="width:456pt;height:184pt">
            <v:imagedata r:id="rId7" o:title="FigureS3"/>
          </v:shape>
        </w:pict>
      </w:r>
    </w:p>
    <w:p w14:paraId="2C5FAA9D" w14:textId="77777777" w:rsidR="00EA7871" w:rsidRPr="005215EF" w:rsidRDefault="00837285" w:rsidP="00EA7871">
      <w:pPr>
        <w:spacing w:line="360" w:lineRule="auto"/>
        <w:jc w:val="both"/>
        <w:rPr>
          <w:rFonts w:cs="Times New Roman"/>
          <w:color w:val="000000" w:themeColor="text1"/>
          <w:sz w:val="22"/>
        </w:rPr>
      </w:pPr>
      <w:r>
        <w:rPr>
          <w:rFonts w:cs="Times New Roman"/>
          <w:b/>
          <w:color w:val="000000" w:themeColor="text1"/>
          <w:sz w:val="20"/>
        </w:rPr>
        <w:t>Fig</w:t>
      </w:r>
      <w:r w:rsidR="00EA7871" w:rsidRPr="005215EF">
        <w:rPr>
          <w:rFonts w:cs="Times New Roman"/>
          <w:b/>
          <w:color w:val="000000" w:themeColor="text1"/>
          <w:sz w:val="20"/>
        </w:rPr>
        <w:t xml:space="preserve"> S3. </w:t>
      </w:r>
      <w:proofErr w:type="gramStart"/>
      <w:r w:rsidR="00EA7871" w:rsidRPr="005215EF">
        <w:rPr>
          <w:rFonts w:cs="Times New Roman"/>
          <w:b/>
          <w:color w:val="000000" w:themeColor="text1"/>
          <w:sz w:val="20"/>
        </w:rPr>
        <w:t xml:space="preserve">Results of </w:t>
      </w:r>
      <w:r w:rsidR="00EA7871" w:rsidRPr="005215EF">
        <w:rPr>
          <w:rFonts w:cs="Times New Roman"/>
          <w:b/>
          <w:sz w:val="20"/>
        </w:rPr>
        <w:t>experiment 2.</w:t>
      </w:r>
      <w:proofErr w:type="gramEnd"/>
      <w:r w:rsidR="00EA7871" w:rsidRPr="005215EF">
        <w:rPr>
          <w:rFonts w:cs="Times New Roman"/>
          <w:b/>
          <w:sz w:val="20"/>
        </w:rPr>
        <w:t xml:space="preserve"> </w:t>
      </w:r>
      <w:r w:rsidR="00EA7871" w:rsidRPr="005215EF">
        <w:rPr>
          <w:rFonts w:cs="Times New Roman"/>
          <w:sz w:val="20"/>
        </w:rPr>
        <w:t>Priming effect (response time for unprimed trials minus primed trials) on the Kanizsa task (A) and accuracy for discriminating the inducer location in the Visibility task (B) for visible or invisible (masked) trials. Each dot represents the mean performance of an individual participant in each of the conditions. The large symbols and error bars denote the mean ±1 standard error for each condition. Black: real luminance contour. Red: illusory (Kanizsa) contour. In B) Grey: unprimed trials dummy coded for real contour prime. Orange: unprimed trials dummy coded for illusory contour prime.</w:t>
      </w:r>
    </w:p>
    <w:p w14:paraId="6D210BB8" w14:textId="77777777" w:rsidR="00EA7871" w:rsidRPr="00EA7871" w:rsidRDefault="00EA7871" w:rsidP="00EA7871">
      <w:pPr>
        <w:spacing w:line="360" w:lineRule="auto"/>
        <w:jc w:val="both"/>
        <w:rPr>
          <w:rFonts w:cs="Times New Roman"/>
        </w:rPr>
      </w:pPr>
    </w:p>
    <w:p w14:paraId="27CB8503" w14:textId="77777777" w:rsidR="00EA7871" w:rsidRPr="00EA7871" w:rsidRDefault="00EA7871" w:rsidP="00EA7871">
      <w:pPr>
        <w:spacing w:line="360" w:lineRule="auto"/>
        <w:jc w:val="both"/>
        <w:rPr>
          <w:rFonts w:cs="Times New Roman"/>
        </w:rPr>
      </w:pPr>
      <w:r w:rsidRPr="00EA7871">
        <w:rPr>
          <w:rFonts w:cs="Times New Roman"/>
        </w:rPr>
        <w:t>We conducted a two-way repeated-measures analysis of variance, with visibility (visible vs invisible) and stimulus (illusory vs real triangle) as within subject factors, to compare the priming effects (response time on unprimed minus primed trials) between conditions. There was a significant main effect of visibility of the prime (</w:t>
      </w:r>
      <w:proofErr w:type="gramStart"/>
      <w:r w:rsidRPr="00EA7871">
        <w:rPr>
          <w:rFonts w:cs="Times New Roman"/>
          <w:i/>
        </w:rPr>
        <w:t>F</w:t>
      </w:r>
      <w:r w:rsidRPr="00EA7871">
        <w:rPr>
          <w:rFonts w:cs="Times New Roman"/>
        </w:rPr>
        <w:t>(</w:t>
      </w:r>
      <w:proofErr w:type="gramEnd"/>
      <w:r w:rsidRPr="00EA7871">
        <w:rPr>
          <w:rFonts w:cs="Times New Roman"/>
        </w:rPr>
        <w:t xml:space="preserve">1,16)=60.06, p&lt;0.001), </w:t>
      </w:r>
      <w:r w:rsidRPr="00EA7871">
        <w:rPr>
          <w:rFonts w:cs="Times New Roman"/>
          <w:color w:val="FF0000"/>
        </w:rPr>
        <w:t xml:space="preserve"> </w:t>
      </w:r>
      <w:r w:rsidRPr="00EA7871">
        <w:rPr>
          <w:rFonts w:cs="Times New Roman"/>
          <w:color w:val="000000" w:themeColor="text1"/>
        </w:rPr>
        <w:t>and a significant main effect of stimulus type (</w:t>
      </w:r>
      <w:r w:rsidRPr="00EA7871">
        <w:rPr>
          <w:rFonts w:cs="Times New Roman"/>
          <w:i/>
          <w:color w:val="000000" w:themeColor="text1"/>
        </w:rPr>
        <w:t>F</w:t>
      </w:r>
      <w:r w:rsidRPr="00EA7871">
        <w:rPr>
          <w:rFonts w:cs="Times New Roman"/>
          <w:color w:val="000000" w:themeColor="text1"/>
        </w:rPr>
        <w:t>(1,16)=13.82, p=0.002). The interaction between visibility and the stimulus type was not significant (</w:t>
      </w:r>
      <w:proofErr w:type="gramStart"/>
      <w:r w:rsidRPr="00EA7871">
        <w:rPr>
          <w:rFonts w:cs="Times New Roman"/>
          <w:i/>
          <w:color w:val="000000" w:themeColor="text1"/>
        </w:rPr>
        <w:t>F</w:t>
      </w:r>
      <w:r w:rsidRPr="00EA7871">
        <w:rPr>
          <w:rFonts w:cs="Times New Roman"/>
          <w:color w:val="000000" w:themeColor="text1"/>
        </w:rPr>
        <w:t>(</w:t>
      </w:r>
      <w:proofErr w:type="gramEnd"/>
      <w:r w:rsidRPr="00EA7871">
        <w:rPr>
          <w:rFonts w:cs="Times New Roman"/>
          <w:color w:val="000000" w:themeColor="text1"/>
        </w:rPr>
        <w:t xml:space="preserve">1,16=3.52, p=0.079). </w:t>
      </w:r>
    </w:p>
    <w:p w14:paraId="45BA7E9C" w14:textId="77777777" w:rsidR="00EA7871" w:rsidRPr="00EA7871" w:rsidRDefault="00EA7871" w:rsidP="00EA7871">
      <w:pPr>
        <w:spacing w:line="360" w:lineRule="auto"/>
        <w:jc w:val="both"/>
        <w:rPr>
          <w:rFonts w:cs="Times New Roman"/>
        </w:rPr>
      </w:pPr>
    </w:p>
    <w:p w14:paraId="1E97FB31"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There was a clear difference in the strength of priming between the visible and invisible condition. However, the critical test is whether the priming effect was significant, that is, if it differed from zero (i.e. a paired t-test between primed and unprimed response times). Unsurprisingly, the very pronounced priming effect for visible trials was extremely significant for both conditions (real: </w:t>
      </w:r>
      <w:r w:rsidRPr="00EA7871">
        <w:rPr>
          <w:rFonts w:cs="Times New Roman"/>
          <w:i/>
          <w:color w:val="000000" w:themeColor="text1"/>
        </w:rPr>
        <w:t>M</w:t>
      </w:r>
      <w:r w:rsidRPr="00EA7871">
        <w:rPr>
          <w:rFonts w:cs="Times New Roman"/>
          <w:color w:val="000000" w:themeColor="text1"/>
        </w:rPr>
        <w:t xml:space="preserve">=336ms, </w:t>
      </w:r>
      <w:proofErr w:type="gramStart"/>
      <w:r w:rsidRPr="00EA7871">
        <w:rPr>
          <w:rFonts w:cs="Times New Roman"/>
          <w:i/>
          <w:color w:val="000000" w:themeColor="text1"/>
        </w:rPr>
        <w:t>t</w:t>
      </w:r>
      <w:r w:rsidRPr="00EA7871">
        <w:rPr>
          <w:rFonts w:cs="Times New Roman"/>
          <w:color w:val="000000" w:themeColor="text1"/>
        </w:rPr>
        <w:t>(</w:t>
      </w:r>
      <w:proofErr w:type="gramEnd"/>
      <w:r w:rsidRPr="00EA7871">
        <w:rPr>
          <w:rFonts w:cs="Times New Roman"/>
          <w:color w:val="000000" w:themeColor="text1"/>
        </w:rPr>
        <w:t xml:space="preserve">16)=8.2, </w:t>
      </w:r>
      <w:r w:rsidRPr="00EA7871">
        <w:rPr>
          <w:rFonts w:cs="Times New Roman"/>
          <w:i/>
          <w:color w:val="000000" w:themeColor="text1"/>
        </w:rPr>
        <w:t>p</w:t>
      </w:r>
      <w:r w:rsidRPr="00EA7871">
        <w:rPr>
          <w:rFonts w:cs="Times New Roman"/>
          <w:color w:val="000000" w:themeColor="text1"/>
        </w:rPr>
        <w:t xml:space="preserve">&lt;0.001,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&gt;4.1*10</w:t>
      </w:r>
      <w:r w:rsidRPr="00EA7871">
        <w:rPr>
          <w:rFonts w:cs="Times New Roman"/>
          <w:color w:val="000000" w:themeColor="text1"/>
          <w:vertAlign w:val="superscript"/>
        </w:rPr>
        <w:t>4</w:t>
      </w:r>
      <w:r w:rsidRPr="00EA7871">
        <w:rPr>
          <w:rFonts w:cs="Times New Roman"/>
          <w:color w:val="000000" w:themeColor="text1"/>
        </w:rPr>
        <w:t xml:space="preserve">; illusory: </w:t>
      </w:r>
      <w:r w:rsidRPr="00EA7871">
        <w:rPr>
          <w:rFonts w:cs="Times New Roman"/>
          <w:i/>
          <w:color w:val="000000" w:themeColor="text1"/>
        </w:rPr>
        <w:t>M</w:t>
      </w:r>
      <w:r w:rsidRPr="00EA7871">
        <w:rPr>
          <w:rFonts w:cs="Times New Roman"/>
          <w:color w:val="000000" w:themeColor="text1"/>
        </w:rPr>
        <w:t xml:space="preserve">=275ms, </w:t>
      </w:r>
      <w:r w:rsidRPr="00EA7871">
        <w:rPr>
          <w:rFonts w:cs="Times New Roman"/>
          <w:i/>
          <w:color w:val="000000" w:themeColor="text1"/>
        </w:rPr>
        <w:t>t</w:t>
      </w:r>
      <w:r w:rsidRPr="00EA7871">
        <w:rPr>
          <w:rFonts w:cs="Times New Roman"/>
          <w:color w:val="000000" w:themeColor="text1"/>
        </w:rPr>
        <w:t xml:space="preserve">(16)=6.9, </w:t>
      </w:r>
      <w:r w:rsidRPr="00EA7871">
        <w:rPr>
          <w:rFonts w:cs="Times New Roman"/>
          <w:i/>
          <w:color w:val="000000" w:themeColor="text1"/>
        </w:rPr>
        <w:t>p</w:t>
      </w:r>
      <w:r w:rsidRPr="00EA7871">
        <w:rPr>
          <w:rFonts w:cs="Times New Roman"/>
          <w:color w:val="000000" w:themeColor="text1"/>
        </w:rPr>
        <w:t xml:space="preserve">&lt;0.001,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&gt;5.8*10</w:t>
      </w:r>
      <w:r w:rsidRPr="00EA7871">
        <w:rPr>
          <w:rFonts w:cs="Times New Roman"/>
          <w:color w:val="000000" w:themeColor="text1"/>
          <w:vertAlign w:val="superscript"/>
        </w:rPr>
        <w:t>3</w:t>
      </w:r>
      <w:r w:rsidRPr="00EA7871">
        <w:rPr>
          <w:rFonts w:cs="Times New Roman"/>
          <w:color w:val="000000" w:themeColor="text1"/>
        </w:rPr>
        <w:t xml:space="preserve">). There was also a much more modest but nonetheless very significant priming effect for both stimulus types in the invisible condition </w:t>
      </w:r>
      <w:r w:rsidRPr="00EA7871">
        <w:rPr>
          <w:rFonts w:cs="Times New Roman"/>
          <w:color w:val="000000" w:themeColor="text1"/>
        </w:rPr>
        <w:lastRenderedPageBreak/>
        <w:t xml:space="preserve">when inducers were masked (real: </w:t>
      </w:r>
      <w:r w:rsidRPr="00EA7871">
        <w:rPr>
          <w:rFonts w:cs="Times New Roman"/>
          <w:i/>
          <w:color w:val="000000" w:themeColor="text1"/>
        </w:rPr>
        <w:t>M</w:t>
      </w:r>
      <w:r w:rsidRPr="00EA7871">
        <w:rPr>
          <w:rFonts w:cs="Times New Roman"/>
          <w:color w:val="000000" w:themeColor="text1"/>
        </w:rPr>
        <w:t xml:space="preserve">=43ms, </w:t>
      </w:r>
      <w:proofErr w:type="gramStart"/>
      <w:r w:rsidRPr="00EA7871">
        <w:rPr>
          <w:rFonts w:cs="Times New Roman"/>
          <w:i/>
          <w:color w:val="000000" w:themeColor="text1"/>
        </w:rPr>
        <w:t>t</w:t>
      </w:r>
      <w:r w:rsidRPr="00EA7871">
        <w:rPr>
          <w:rFonts w:cs="Times New Roman"/>
          <w:color w:val="000000" w:themeColor="text1"/>
        </w:rPr>
        <w:t>(</w:t>
      </w:r>
      <w:proofErr w:type="gramEnd"/>
      <w:r w:rsidRPr="00EA7871">
        <w:rPr>
          <w:rFonts w:cs="Times New Roman"/>
          <w:color w:val="000000" w:themeColor="text1"/>
        </w:rPr>
        <w:t xml:space="preserve">16)=3, </w:t>
      </w:r>
      <w:r w:rsidRPr="00EA7871">
        <w:rPr>
          <w:rFonts w:cs="Times New Roman"/>
          <w:i/>
          <w:color w:val="000000" w:themeColor="text1"/>
        </w:rPr>
        <w:t>p</w:t>
      </w:r>
      <w:r w:rsidRPr="00EA7871">
        <w:rPr>
          <w:rFonts w:cs="Times New Roman"/>
          <w:color w:val="000000" w:themeColor="text1"/>
        </w:rPr>
        <w:t xml:space="preserve">=0.01,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 xml:space="preserve">=5.6; illusory: </w:t>
      </w:r>
      <w:r w:rsidRPr="00EA7871">
        <w:rPr>
          <w:rFonts w:cs="Times New Roman"/>
          <w:i/>
          <w:color w:val="000000" w:themeColor="text1"/>
        </w:rPr>
        <w:t>M</w:t>
      </w:r>
      <w:r w:rsidRPr="00EA7871">
        <w:rPr>
          <w:rFonts w:cs="Times New Roman"/>
          <w:color w:val="000000" w:themeColor="text1"/>
        </w:rPr>
        <w:t xml:space="preserve">=36ms, </w:t>
      </w:r>
      <w:r w:rsidRPr="00EA7871">
        <w:rPr>
          <w:rFonts w:cs="Times New Roman"/>
          <w:i/>
          <w:color w:val="000000" w:themeColor="text1"/>
        </w:rPr>
        <w:t>t</w:t>
      </w:r>
      <w:r w:rsidRPr="00EA7871">
        <w:rPr>
          <w:rFonts w:cs="Times New Roman"/>
          <w:color w:val="000000" w:themeColor="text1"/>
        </w:rPr>
        <w:t xml:space="preserve">(16)=4.4, </w:t>
      </w:r>
      <w:r w:rsidRPr="00EA7871">
        <w:rPr>
          <w:rFonts w:cs="Times New Roman"/>
          <w:i/>
          <w:color w:val="000000" w:themeColor="text1"/>
        </w:rPr>
        <w:t>p</w:t>
      </w:r>
      <w:r w:rsidRPr="00EA7871">
        <w:rPr>
          <w:rFonts w:cs="Times New Roman"/>
          <w:color w:val="000000" w:themeColor="text1"/>
        </w:rPr>
        <w:t xml:space="preserve">&lt;0.001,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=80.8).</w:t>
      </w:r>
    </w:p>
    <w:p w14:paraId="478C5C72"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ab/>
      </w:r>
    </w:p>
    <w:p w14:paraId="6EC34C7D" w14:textId="77777777" w:rsidR="00EA7871" w:rsidRPr="00AA7A8D" w:rsidRDefault="00EA7871" w:rsidP="00EA7871">
      <w:pPr>
        <w:spacing w:line="360" w:lineRule="auto"/>
        <w:jc w:val="both"/>
        <w:rPr>
          <w:rFonts w:cs="Times New Roman"/>
          <w:b/>
          <w:sz w:val="28"/>
        </w:rPr>
      </w:pPr>
      <w:r w:rsidRPr="00AA7A8D">
        <w:rPr>
          <w:rFonts w:cs="Times New Roman"/>
          <w:b/>
          <w:sz w:val="28"/>
        </w:rPr>
        <w:t>Visibility Task</w:t>
      </w:r>
    </w:p>
    <w:p w14:paraId="555A57C3" w14:textId="77777777" w:rsidR="00EA7871" w:rsidRPr="00EA7871" w:rsidRDefault="00EA7871" w:rsidP="00EA7871">
      <w:pPr>
        <w:spacing w:line="360" w:lineRule="auto"/>
        <w:jc w:val="both"/>
        <w:rPr>
          <w:rFonts w:cs="Times New Roman"/>
          <w:color w:val="000000" w:themeColor="text1"/>
        </w:rPr>
      </w:pPr>
    </w:p>
    <w:p w14:paraId="05E5B387"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As in experiment 1 we used a direct Visibility test to assess whether participants might have had residual awareness of the priming stimuli under masking. The task procedure was the same as in the Kanizsa task except that the search array was replaced with a foil in which all four stimuli were identical and non-informative about the correct answer. We quantified the accuracy (proportion correct) with which participants could discriminate the orientation of the priming triangle (</w:t>
      </w:r>
      <w:r w:rsidR="00837285">
        <w:rPr>
          <w:rFonts w:cs="Times New Roman"/>
        </w:rPr>
        <w:t>Fig</w:t>
      </w:r>
      <w:r w:rsidRPr="00EA7871">
        <w:rPr>
          <w:rFonts w:cs="Times New Roman"/>
        </w:rPr>
        <w:t xml:space="preserve"> S3B</w:t>
      </w:r>
      <w:r w:rsidRPr="00EA7871">
        <w:rPr>
          <w:rFonts w:cs="Times New Roman"/>
          <w:color w:val="000000" w:themeColor="text1"/>
        </w:rPr>
        <w:t xml:space="preserve">). </w:t>
      </w:r>
    </w:p>
    <w:p w14:paraId="5824F3CB" w14:textId="77777777" w:rsidR="00EA7871" w:rsidRPr="00EA7871" w:rsidRDefault="00EA7871" w:rsidP="00EA7871">
      <w:pPr>
        <w:spacing w:line="360" w:lineRule="auto"/>
        <w:jc w:val="both"/>
        <w:rPr>
          <w:rFonts w:cs="Times New Roman"/>
          <w:color w:val="000000" w:themeColor="text1"/>
        </w:rPr>
      </w:pPr>
    </w:p>
    <w:p w14:paraId="1CA9A3F7"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Unsurprisingly, in the visible condition performance for discriminating the orientation of a real (</w:t>
      </w:r>
      <w:r w:rsidRPr="00EA7871">
        <w:rPr>
          <w:rFonts w:cs="Times New Roman"/>
          <w:i/>
          <w:color w:val="000000" w:themeColor="text1"/>
        </w:rPr>
        <w:t>M</w:t>
      </w:r>
      <w:r w:rsidRPr="00EA7871">
        <w:rPr>
          <w:rFonts w:cs="Times New Roman"/>
          <w:color w:val="000000" w:themeColor="text1"/>
        </w:rPr>
        <w:t xml:space="preserve">=0.88, </w:t>
      </w:r>
      <w:proofErr w:type="gramStart"/>
      <w:r w:rsidRPr="00EA7871">
        <w:rPr>
          <w:rFonts w:cs="Times New Roman"/>
          <w:i/>
          <w:color w:val="000000" w:themeColor="text1"/>
        </w:rPr>
        <w:t>t</w:t>
      </w:r>
      <w:r w:rsidRPr="00EA7871">
        <w:rPr>
          <w:rFonts w:cs="Times New Roman"/>
          <w:color w:val="000000" w:themeColor="text1"/>
        </w:rPr>
        <w:t>(</w:t>
      </w:r>
      <w:proofErr w:type="gramEnd"/>
      <w:r w:rsidRPr="00EA7871">
        <w:rPr>
          <w:rFonts w:cs="Times New Roman"/>
          <w:color w:val="000000" w:themeColor="text1"/>
        </w:rPr>
        <w:t xml:space="preserve">16)=14.9, </w:t>
      </w:r>
      <w:r w:rsidRPr="00EA7871">
        <w:rPr>
          <w:rFonts w:cs="Times New Roman"/>
          <w:i/>
          <w:color w:val="000000" w:themeColor="text1"/>
        </w:rPr>
        <w:t>p</w:t>
      </w:r>
      <w:r w:rsidRPr="00EA7871">
        <w:rPr>
          <w:rFonts w:cs="Times New Roman"/>
          <w:color w:val="000000" w:themeColor="text1"/>
        </w:rPr>
        <w:t xml:space="preserve">&lt;0.001,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=9.5*10</w:t>
      </w:r>
      <w:r w:rsidRPr="00EA7871">
        <w:rPr>
          <w:rFonts w:cs="Times New Roman"/>
          <w:color w:val="000000" w:themeColor="text1"/>
          <w:vertAlign w:val="superscript"/>
        </w:rPr>
        <w:t>7</w:t>
      </w:r>
      <w:r w:rsidRPr="00EA7871">
        <w:rPr>
          <w:rFonts w:cs="Times New Roman"/>
          <w:color w:val="000000" w:themeColor="text1"/>
        </w:rPr>
        <w:t>) and an illusory triangle (</w:t>
      </w:r>
      <w:r w:rsidRPr="00EA7871">
        <w:rPr>
          <w:rFonts w:cs="Times New Roman"/>
          <w:i/>
          <w:color w:val="000000" w:themeColor="text1"/>
        </w:rPr>
        <w:t>M</w:t>
      </w:r>
      <w:r w:rsidRPr="00EA7871">
        <w:rPr>
          <w:rFonts w:cs="Times New Roman"/>
          <w:color w:val="000000" w:themeColor="text1"/>
        </w:rPr>
        <w:t xml:space="preserve">=0.87, </w:t>
      </w:r>
      <w:r w:rsidRPr="00EA7871">
        <w:rPr>
          <w:rFonts w:cs="Times New Roman"/>
          <w:i/>
          <w:color w:val="000000" w:themeColor="text1"/>
        </w:rPr>
        <w:t>t</w:t>
      </w:r>
      <w:r w:rsidRPr="00EA7871">
        <w:rPr>
          <w:rFonts w:cs="Times New Roman"/>
          <w:color w:val="000000" w:themeColor="text1"/>
        </w:rPr>
        <w:t xml:space="preserve">(16)=14, </w:t>
      </w:r>
      <w:r w:rsidRPr="00EA7871">
        <w:rPr>
          <w:rFonts w:cs="Times New Roman"/>
          <w:i/>
          <w:color w:val="000000" w:themeColor="text1"/>
        </w:rPr>
        <w:t>p</w:t>
      </w:r>
      <w:r w:rsidRPr="00EA7871">
        <w:rPr>
          <w:rFonts w:cs="Times New Roman"/>
          <w:color w:val="000000" w:themeColor="text1"/>
        </w:rPr>
        <w:t xml:space="preserve">&lt;0.001,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=4.0*10</w:t>
      </w:r>
      <w:r w:rsidRPr="00EA7871">
        <w:rPr>
          <w:rFonts w:cs="Times New Roman"/>
          <w:color w:val="000000" w:themeColor="text1"/>
          <w:vertAlign w:val="superscript"/>
        </w:rPr>
        <w:t>7</w:t>
      </w:r>
      <w:r w:rsidRPr="00EA7871">
        <w:rPr>
          <w:rFonts w:cs="Times New Roman"/>
          <w:color w:val="000000" w:themeColor="text1"/>
        </w:rPr>
        <w:t xml:space="preserve">) was significantly above chance. Conversely, performance for the unprimed conditions, that is, stimulus arrays that contained no triangle shape, performance was consistently at chance (“real”: </w:t>
      </w:r>
      <w:r w:rsidRPr="00EA7871">
        <w:rPr>
          <w:rFonts w:cs="Times New Roman"/>
          <w:i/>
          <w:color w:val="000000" w:themeColor="text1"/>
        </w:rPr>
        <w:t>M</w:t>
      </w:r>
      <w:r w:rsidRPr="00EA7871">
        <w:rPr>
          <w:rFonts w:cs="Times New Roman"/>
          <w:color w:val="000000" w:themeColor="text1"/>
        </w:rPr>
        <w:t xml:space="preserve">=0.52, </w:t>
      </w:r>
      <w:r w:rsidRPr="00EA7871">
        <w:rPr>
          <w:rFonts w:cs="Times New Roman"/>
          <w:i/>
          <w:color w:val="000000" w:themeColor="text1"/>
        </w:rPr>
        <w:t>t</w:t>
      </w:r>
      <w:r w:rsidRPr="00EA7871">
        <w:rPr>
          <w:rFonts w:cs="Times New Roman"/>
          <w:color w:val="000000" w:themeColor="text1"/>
        </w:rPr>
        <w:t xml:space="preserve">(16)=1.3, </w:t>
      </w:r>
      <w:r w:rsidRPr="00EA7871">
        <w:rPr>
          <w:rFonts w:cs="Times New Roman"/>
          <w:i/>
          <w:color w:val="000000" w:themeColor="text1"/>
        </w:rPr>
        <w:t>p</w:t>
      </w:r>
      <w:r w:rsidRPr="00EA7871">
        <w:rPr>
          <w:rFonts w:cs="Times New Roman"/>
          <w:color w:val="000000" w:themeColor="text1"/>
        </w:rPr>
        <w:t xml:space="preserve">=0.21,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 xml:space="preserve">=0.52; “illusory”: </w:t>
      </w:r>
      <w:r w:rsidRPr="00EA7871">
        <w:rPr>
          <w:rFonts w:cs="Times New Roman"/>
          <w:i/>
          <w:color w:val="000000" w:themeColor="text1"/>
        </w:rPr>
        <w:t>M</w:t>
      </w:r>
      <w:r w:rsidRPr="00EA7871">
        <w:rPr>
          <w:rFonts w:cs="Times New Roman"/>
          <w:color w:val="000000" w:themeColor="text1"/>
        </w:rPr>
        <w:t>=0.53,</w:t>
      </w:r>
      <w:r w:rsidRPr="00EA7871">
        <w:rPr>
          <w:rFonts w:cs="Times New Roman"/>
          <w:i/>
          <w:color w:val="000000" w:themeColor="text1"/>
        </w:rPr>
        <w:t xml:space="preserve"> t</w:t>
      </w:r>
      <w:r w:rsidRPr="00EA7871">
        <w:rPr>
          <w:rFonts w:cs="Times New Roman"/>
          <w:color w:val="000000" w:themeColor="text1"/>
        </w:rPr>
        <w:t xml:space="preserve">(16)=1.3, </w:t>
      </w:r>
      <w:r w:rsidRPr="00EA7871">
        <w:rPr>
          <w:rFonts w:cs="Times New Roman"/>
          <w:i/>
          <w:color w:val="000000" w:themeColor="text1"/>
        </w:rPr>
        <w:t>p</w:t>
      </w:r>
      <w:r w:rsidRPr="00EA7871">
        <w:rPr>
          <w:rFonts w:cs="Times New Roman"/>
          <w:color w:val="000000" w:themeColor="text1"/>
        </w:rPr>
        <w:t xml:space="preserve">=0.219,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 xml:space="preserve">=0.5; but note that these two conditions were dummy coded in this case as they contained the same stimuli). </w:t>
      </w:r>
    </w:p>
    <w:p w14:paraId="3303FFD1" w14:textId="77777777" w:rsidR="00EA7871" w:rsidRPr="00EA7871" w:rsidRDefault="00EA7871" w:rsidP="00EA7871">
      <w:pPr>
        <w:spacing w:line="360" w:lineRule="auto"/>
        <w:jc w:val="both"/>
        <w:rPr>
          <w:rFonts w:cs="Times New Roman"/>
          <w:color w:val="000000" w:themeColor="text1"/>
        </w:rPr>
      </w:pPr>
    </w:p>
    <w:p w14:paraId="3B79BA89"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Critically, performance in the invisible condition showed that discrimination in the primed with an illusory triangle condition was also significantly above chance (</w:t>
      </w:r>
      <w:r w:rsidRPr="00EA7871">
        <w:rPr>
          <w:rFonts w:cs="Times New Roman"/>
          <w:i/>
          <w:color w:val="000000" w:themeColor="text1"/>
        </w:rPr>
        <w:t>M</w:t>
      </w:r>
      <w:r w:rsidRPr="00EA7871">
        <w:rPr>
          <w:rFonts w:cs="Times New Roman"/>
          <w:color w:val="000000" w:themeColor="text1"/>
        </w:rPr>
        <w:t xml:space="preserve">= 0.55, </w:t>
      </w:r>
      <w:proofErr w:type="gramStart"/>
      <w:r w:rsidRPr="00EA7871">
        <w:rPr>
          <w:rFonts w:cs="Times New Roman"/>
          <w:i/>
          <w:color w:val="000000" w:themeColor="text1"/>
        </w:rPr>
        <w:t>t</w:t>
      </w:r>
      <w:r w:rsidRPr="00EA7871">
        <w:rPr>
          <w:rFonts w:cs="Times New Roman"/>
          <w:color w:val="000000" w:themeColor="text1"/>
        </w:rPr>
        <w:t>(</w:t>
      </w:r>
      <w:proofErr w:type="gramEnd"/>
      <w:r w:rsidRPr="00EA7871">
        <w:rPr>
          <w:rFonts w:cs="Times New Roman"/>
          <w:color w:val="000000" w:themeColor="text1"/>
        </w:rPr>
        <w:t xml:space="preserve">16)=3.24, </w:t>
      </w:r>
      <w:r w:rsidRPr="00EA7871">
        <w:rPr>
          <w:rFonts w:cs="Times New Roman"/>
          <w:i/>
          <w:color w:val="000000" w:themeColor="text1"/>
        </w:rPr>
        <w:t>p</w:t>
      </w:r>
      <w:r w:rsidRPr="00EA7871">
        <w:rPr>
          <w:rFonts w:cs="Times New Roman"/>
          <w:color w:val="000000" w:themeColor="text1"/>
        </w:rPr>
        <w:t xml:space="preserve">=0.005, </w:t>
      </w:r>
      <w:r w:rsidRPr="00EA7871">
        <w:rPr>
          <w:rFonts w:cs="Times New Roman"/>
          <w:i/>
          <w:color w:val="000000" w:themeColor="text1"/>
        </w:rPr>
        <w:t>BF</w:t>
      </w:r>
      <w:r w:rsidRPr="00EA7871">
        <w:rPr>
          <w:rFonts w:cs="Times New Roman"/>
          <w:i/>
          <w:color w:val="000000" w:themeColor="text1"/>
          <w:vertAlign w:val="subscript"/>
        </w:rPr>
        <w:t>10</w:t>
      </w:r>
      <w:r w:rsidRPr="00EA7871">
        <w:rPr>
          <w:rFonts w:cs="Times New Roman"/>
          <w:color w:val="000000" w:themeColor="text1"/>
        </w:rPr>
        <w:t>=9.4), and discrimination of a real triangle showed a similar result even though it did not reach significance (</w:t>
      </w:r>
      <w:r w:rsidRPr="00EA7871">
        <w:rPr>
          <w:rFonts w:cs="Times New Roman"/>
          <w:i/>
          <w:color w:val="000000" w:themeColor="text1"/>
        </w:rPr>
        <w:t>M</w:t>
      </w:r>
      <w:r w:rsidRPr="00EA7871">
        <w:rPr>
          <w:rFonts w:cs="Times New Roman"/>
          <w:color w:val="000000" w:themeColor="text1"/>
        </w:rPr>
        <w:t xml:space="preserve">=0.53, </w:t>
      </w:r>
      <w:r w:rsidRPr="00EA7871">
        <w:rPr>
          <w:rFonts w:cs="Times New Roman"/>
          <w:i/>
          <w:color w:val="000000" w:themeColor="text1"/>
        </w:rPr>
        <w:t>t(</w:t>
      </w:r>
      <w:r w:rsidRPr="00EA7871">
        <w:rPr>
          <w:rFonts w:cs="Times New Roman"/>
          <w:color w:val="000000" w:themeColor="text1"/>
        </w:rPr>
        <w:t xml:space="preserve">16)=1.9, </w:t>
      </w:r>
      <w:r w:rsidRPr="00EA7871">
        <w:rPr>
          <w:rFonts w:cs="Times New Roman"/>
          <w:i/>
          <w:color w:val="000000" w:themeColor="text1"/>
        </w:rPr>
        <w:t>p</w:t>
      </w:r>
      <w:r w:rsidRPr="00EA7871">
        <w:rPr>
          <w:rFonts w:cs="Times New Roman"/>
          <w:color w:val="000000" w:themeColor="text1"/>
        </w:rPr>
        <w:t>=0.075,</w:t>
      </w:r>
      <w:r w:rsidRPr="00EA7871">
        <w:rPr>
          <w:rFonts w:cs="Times New Roman"/>
          <w:i/>
          <w:color w:val="000000" w:themeColor="text1"/>
        </w:rPr>
        <w:t xml:space="preserve"> BF</w:t>
      </w:r>
      <w:r w:rsidRPr="00EA7871">
        <w:rPr>
          <w:rFonts w:cs="Times New Roman"/>
          <w:i/>
          <w:color w:val="000000" w:themeColor="text1"/>
          <w:vertAlign w:val="subscript"/>
        </w:rPr>
        <w:t>10</w:t>
      </w:r>
      <w:r w:rsidRPr="00EA7871">
        <w:rPr>
          <w:rFonts w:cs="Times New Roman"/>
          <w:color w:val="000000" w:themeColor="text1"/>
        </w:rPr>
        <w:t>=1.1). Performance for the two invisible triangles also did not differ significantly (</w:t>
      </w:r>
      <w:proofErr w:type="gramStart"/>
      <w:r w:rsidRPr="00EA7871">
        <w:rPr>
          <w:rFonts w:cs="Times New Roman"/>
          <w:i/>
          <w:color w:val="000000" w:themeColor="text1"/>
        </w:rPr>
        <w:t>t(</w:t>
      </w:r>
      <w:proofErr w:type="gramEnd"/>
      <w:r w:rsidRPr="00EA7871">
        <w:rPr>
          <w:rFonts w:cs="Times New Roman"/>
          <w:color w:val="000000" w:themeColor="text1"/>
        </w:rPr>
        <w:t xml:space="preserve">16)=-0.9, </w:t>
      </w:r>
      <w:r w:rsidRPr="00EA7871">
        <w:rPr>
          <w:rFonts w:cs="Times New Roman"/>
          <w:i/>
          <w:color w:val="000000" w:themeColor="text1"/>
        </w:rPr>
        <w:t>p</w:t>
      </w:r>
      <w:r w:rsidRPr="00EA7871">
        <w:rPr>
          <w:rFonts w:cs="Times New Roman"/>
          <w:color w:val="000000" w:themeColor="text1"/>
        </w:rPr>
        <w:t>=0.385,</w:t>
      </w:r>
      <w:r w:rsidRPr="00EA7871">
        <w:rPr>
          <w:rFonts w:cs="Times New Roman"/>
          <w:i/>
          <w:color w:val="000000" w:themeColor="text1"/>
        </w:rPr>
        <w:t xml:space="preserve"> BF</w:t>
      </w:r>
      <w:r w:rsidRPr="00EA7871">
        <w:rPr>
          <w:rFonts w:cs="Times New Roman"/>
          <w:i/>
          <w:color w:val="000000" w:themeColor="text1"/>
          <w:vertAlign w:val="subscript"/>
        </w:rPr>
        <w:t>10</w:t>
      </w:r>
      <w:r w:rsidRPr="00EA7871">
        <w:rPr>
          <w:rFonts w:cs="Times New Roman"/>
          <w:color w:val="000000" w:themeColor="text1"/>
        </w:rPr>
        <w:t xml:space="preserve">=0.35). Again, as expected both of the unprimed conditions were at chance level (“real”: </w:t>
      </w:r>
      <w:r w:rsidRPr="00EA7871">
        <w:rPr>
          <w:rFonts w:cs="Times New Roman"/>
          <w:i/>
          <w:color w:val="000000" w:themeColor="text1"/>
        </w:rPr>
        <w:t>M</w:t>
      </w:r>
      <w:r w:rsidRPr="00EA7871">
        <w:rPr>
          <w:rFonts w:cs="Times New Roman"/>
          <w:color w:val="000000" w:themeColor="text1"/>
        </w:rPr>
        <w:t xml:space="preserve">=0.51, </w:t>
      </w:r>
      <w:proofErr w:type="gramStart"/>
      <w:r w:rsidRPr="00EA7871">
        <w:rPr>
          <w:rFonts w:cs="Times New Roman"/>
          <w:i/>
          <w:color w:val="000000" w:themeColor="text1"/>
        </w:rPr>
        <w:t>t(</w:t>
      </w:r>
      <w:proofErr w:type="gramEnd"/>
      <w:r w:rsidRPr="00EA7871">
        <w:rPr>
          <w:rFonts w:cs="Times New Roman"/>
          <w:color w:val="000000" w:themeColor="text1"/>
        </w:rPr>
        <w:t xml:space="preserve">16)=0.6, </w:t>
      </w:r>
      <w:r w:rsidRPr="00EA7871">
        <w:rPr>
          <w:rFonts w:cs="Times New Roman"/>
          <w:i/>
          <w:color w:val="000000" w:themeColor="text1"/>
        </w:rPr>
        <w:t>p</w:t>
      </w:r>
      <w:r w:rsidRPr="00EA7871">
        <w:rPr>
          <w:rFonts w:cs="Times New Roman"/>
          <w:color w:val="000000" w:themeColor="text1"/>
        </w:rPr>
        <w:t>=0.534,</w:t>
      </w:r>
      <w:r w:rsidRPr="00EA7871">
        <w:rPr>
          <w:rFonts w:cs="Times New Roman"/>
          <w:i/>
          <w:color w:val="000000" w:themeColor="text1"/>
        </w:rPr>
        <w:t xml:space="preserve"> BF</w:t>
      </w:r>
      <w:r w:rsidRPr="00EA7871">
        <w:rPr>
          <w:rFonts w:cs="Times New Roman"/>
          <w:i/>
          <w:color w:val="000000" w:themeColor="text1"/>
          <w:vertAlign w:val="subscript"/>
        </w:rPr>
        <w:t>10</w:t>
      </w:r>
      <w:r w:rsidRPr="00EA7871">
        <w:rPr>
          <w:rFonts w:cs="Times New Roman"/>
          <w:color w:val="000000" w:themeColor="text1"/>
        </w:rPr>
        <w:t xml:space="preserve">=0.3; “illusory”: </w:t>
      </w:r>
      <w:r w:rsidRPr="00EA7871">
        <w:rPr>
          <w:rFonts w:cs="Times New Roman"/>
          <w:i/>
          <w:color w:val="000000" w:themeColor="text1"/>
        </w:rPr>
        <w:t>M</w:t>
      </w:r>
      <w:r w:rsidRPr="00EA7871">
        <w:rPr>
          <w:rFonts w:cs="Times New Roman"/>
          <w:color w:val="000000" w:themeColor="text1"/>
        </w:rPr>
        <w:t xml:space="preserve">=0.51, </w:t>
      </w:r>
      <w:r w:rsidRPr="00EA7871">
        <w:rPr>
          <w:rFonts w:cs="Times New Roman"/>
          <w:i/>
          <w:color w:val="000000" w:themeColor="text1"/>
        </w:rPr>
        <w:t>t(</w:t>
      </w:r>
      <w:r w:rsidRPr="00EA7871">
        <w:rPr>
          <w:rFonts w:cs="Times New Roman"/>
          <w:color w:val="000000" w:themeColor="text1"/>
        </w:rPr>
        <w:t xml:space="preserve">16)=0.7, </w:t>
      </w:r>
      <w:r w:rsidRPr="00EA7871">
        <w:rPr>
          <w:rFonts w:cs="Times New Roman"/>
          <w:i/>
          <w:color w:val="000000" w:themeColor="text1"/>
        </w:rPr>
        <w:t>p</w:t>
      </w:r>
      <w:r w:rsidRPr="00EA7871">
        <w:rPr>
          <w:rFonts w:cs="Times New Roman"/>
          <w:color w:val="000000" w:themeColor="text1"/>
        </w:rPr>
        <w:t>=0.494,</w:t>
      </w:r>
      <w:r w:rsidRPr="00EA7871">
        <w:rPr>
          <w:rFonts w:cs="Times New Roman"/>
          <w:i/>
          <w:color w:val="000000" w:themeColor="text1"/>
        </w:rPr>
        <w:t xml:space="preserve"> BF</w:t>
      </w:r>
      <w:r w:rsidRPr="00EA7871">
        <w:rPr>
          <w:rFonts w:cs="Times New Roman"/>
          <w:i/>
          <w:color w:val="000000" w:themeColor="text1"/>
          <w:vertAlign w:val="subscript"/>
        </w:rPr>
        <w:t>10</w:t>
      </w:r>
      <w:r w:rsidRPr="00EA7871">
        <w:rPr>
          <w:rFonts w:cs="Times New Roman"/>
          <w:color w:val="000000" w:themeColor="text1"/>
        </w:rPr>
        <w:t xml:space="preserve">=0.31). </w:t>
      </w:r>
    </w:p>
    <w:p w14:paraId="47F5E9CB" w14:textId="77777777" w:rsidR="00EA7871" w:rsidRPr="00EA7871" w:rsidRDefault="00EA7871" w:rsidP="00EA7871">
      <w:pPr>
        <w:spacing w:line="360" w:lineRule="auto"/>
        <w:jc w:val="both"/>
        <w:rPr>
          <w:rFonts w:cs="Times New Roman"/>
          <w:color w:val="000000" w:themeColor="text1"/>
        </w:rPr>
      </w:pPr>
    </w:p>
    <w:p w14:paraId="4016EA49" w14:textId="77777777" w:rsidR="00EA7871" w:rsidRPr="00EA7871" w:rsidRDefault="00EA7871" w:rsidP="00EA7871">
      <w:pPr>
        <w:spacing w:line="360" w:lineRule="auto"/>
        <w:jc w:val="both"/>
        <w:rPr>
          <w:rFonts w:cs="Times New Roman"/>
          <w:color w:val="000000" w:themeColor="text1"/>
        </w:rPr>
      </w:pPr>
    </w:p>
    <w:p w14:paraId="4A26CEAE" w14:textId="77777777" w:rsidR="00AA7A8D" w:rsidRDefault="00AA7A8D" w:rsidP="00EA7871">
      <w:pPr>
        <w:spacing w:line="360" w:lineRule="auto"/>
        <w:jc w:val="both"/>
        <w:rPr>
          <w:rFonts w:cs="Times New Roman"/>
          <w:b/>
          <w:color w:val="000000" w:themeColor="text1"/>
          <w:sz w:val="32"/>
        </w:rPr>
      </w:pPr>
    </w:p>
    <w:p w14:paraId="4DD3D316" w14:textId="77777777" w:rsidR="00AA7A8D" w:rsidRDefault="00AA7A8D" w:rsidP="00EA7871">
      <w:pPr>
        <w:spacing w:line="360" w:lineRule="auto"/>
        <w:jc w:val="both"/>
        <w:rPr>
          <w:rFonts w:cs="Times New Roman"/>
          <w:b/>
          <w:color w:val="000000" w:themeColor="text1"/>
          <w:sz w:val="32"/>
        </w:rPr>
      </w:pPr>
    </w:p>
    <w:p w14:paraId="5255BFB8" w14:textId="77777777" w:rsidR="00EA7871" w:rsidRPr="00AA7A8D" w:rsidRDefault="00EA7871" w:rsidP="00EA7871">
      <w:pPr>
        <w:spacing w:line="360" w:lineRule="auto"/>
        <w:jc w:val="both"/>
        <w:rPr>
          <w:rFonts w:cs="Times New Roman"/>
          <w:b/>
          <w:color w:val="000000" w:themeColor="text1"/>
          <w:sz w:val="32"/>
        </w:rPr>
      </w:pPr>
      <w:r w:rsidRPr="00AA7A8D">
        <w:rPr>
          <w:rFonts w:cs="Times New Roman"/>
          <w:b/>
          <w:color w:val="000000" w:themeColor="text1"/>
          <w:sz w:val="32"/>
        </w:rPr>
        <w:lastRenderedPageBreak/>
        <w:t>Discussion</w:t>
      </w:r>
    </w:p>
    <w:p w14:paraId="3EA8CFAF" w14:textId="77777777" w:rsidR="00EA7871" w:rsidRPr="00EA7871" w:rsidRDefault="00EA7871" w:rsidP="00EA7871">
      <w:pPr>
        <w:spacing w:line="360" w:lineRule="auto"/>
        <w:jc w:val="both"/>
        <w:rPr>
          <w:rFonts w:cs="Times New Roman"/>
          <w:color w:val="000000" w:themeColor="text1"/>
        </w:rPr>
      </w:pPr>
    </w:p>
    <w:p w14:paraId="6D343E3E"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Taken together, the results of the priming experiment contradict those of experiment 1 and </w:t>
      </w:r>
      <w:proofErr w:type="gramStart"/>
      <w:r w:rsidRPr="00EA7871">
        <w:rPr>
          <w:rFonts w:cs="Times New Roman"/>
          <w:color w:val="000000" w:themeColor="text1"/>
        </w:rPr>
        <w:t>2 ,</w:t>
      </w:r>
      <w:proofErr w:type="gramEnd"/>
      <w:r w:rsidRPr="00EA7871">
        <w:rPr>
          <w:rFonts w:cs="Times New Roman"/>
          <w:color w:val="000000" w:themeColor="text1"/>
        </w:rPr>
        <w:t xml:space="preserve"> as they suggest that Kanizsa triangles  rendered invisible by masking could afford an attentional priming effect in a subsequent visual search task. However, a control experiment testing participants’ ability to discriminate the prime shape orientation directly suggested that this small priming effect for invisible trials could have been due to some residual awareness of the masked triangle stimuli. When conducting such tests of awareness, it is of paramount importance to ensure that trials with masked and unmasked conditions are interspersed. When only masked conditions are tested for awareness, it is possible that the participant’s performance is at chance even though there is in fact residual awareness in the main task due to what has been referred to as “priming of awareness” </w:t>
      </w:r>
      <w:r w:rsidRPr="00EA7871">
        <w:rPr>
          <w:rFonts w:cs="Times New Roman"/>
          <w:color w:val="000000" w:themeColor="text1"/>
        </w:rPr>
        <w:fldChar w:fldCharType="begin"/>
      </w:r>
      <w:r w:rsidR="00D469B6">
        <w:rPr>
          <w:rFonts w:cs="Times New Roman"/>
          <w:color w:val="000000" w:themeColor="text1"/>
        </w:rPr>
        <w:instrText xml:space="preserve"> ADDIN ZOTERO_ITEM CSL_CITATION {"citationID":"f8hthetiv","properties":{"formattedCitation":"[4]","plainCitation":"[4]"},"citationItems":[{"id":2010,"uris":["http://zotero.org/users/558875/items/BHC9C7A6"],"uri":["http://zotero.org/users/558875/items/BHC9C7A6"],"itemData":{"id":2010,"type":"article-journal","title":"Priming of awareness or how not to measure visual awareness","container-title":"Journal of vision","volume":"14","issue":"1","source":"NCBI PubMed","abstract":"A foundational issue in the study of unconscious processing concerns whether the stimuli of interest are truly out of awareness. Objective methods employing forced choice are typically championed as the gold standard and widely thought to be conservative. Here, however, as a case study, we demonstrate an underestimation of awareness in a collection of studies on unconscious cognitive control. Specifically, we found that (a) in addition to genuine unawareness, chance performance could be due to a failure to perform the task; (b) visual awareness for low-visibility trials was elevated when mixed with high-visibility trials compared with when presented alone as demonstrated in both objective awareness (forced-choice performance) and subjective awareness (rating based on a perceptual awareness scale); and (c) the elevation effect was partly due to a shape-specific template enhancement at both the block and intertrial levels. We term the awareness elevation effect priming of awareness: Visual priming fundamentally alters awareness, boosting otherwise invisible objects into consciousness. These results implicate two key requirements for measuring awareness: (a) verify that participants are truly performing the awareness task and (b) use all types of trials in the awareness test as in the main experiment. Priming of awareness is consistent with an expanded model of awareness and top-down attention in which awareness is determined by (a) retinal stimulus strength and (b) both goal-dependent and goal-independent extra-retinal modulation.","DOI":"10.1167/14.1.27","ISSN":"1534-7362","note":"PMID: 24474824","journalAbbreviation":"J Vis","language":"eng","author":[{"family":"Lin","given":"Zhicheng"},{"family":"Murray","given":"Scott O"}],"issued":{"date-parts":[["2014"]]},"PMID":"24474824"}}],"schema":"https://github.com/citation-style-language/schema/raw/master/csl-citation.json"} </w:instrText>
      </w:r>
      <w:r w:rsidRPr="00EA7871">
        <w:rPr>
          <w:rFonts w:cs="Times New Roman"/>
          <w:color w:val="000000" w:themeColor="text1"/>
        </w:rPr>
        <w:fldChar w:fldCharType="separate"/>
      </w:r>
      <w:r w:rsidR="00D469B6" w:rsidRPr="00D469B6">
        <w:rPr>
          <w:rFonts w:ascii="Calibri" w:hAnsi="Calibri"/>
        </w:rPr>
        <w:t>[4]</w:t>
      </w:r>
      <w:r w:rsidRPr="00EA7871">
        <w:rPr>
          <w:rFonts w:cs="Times New Roman"/>
          <w:color w:val="000000" w:themeColor="text1"/>
        </w:rPr>
        <w:fldChar w:fldCharType="end"/>
      </w:r>
      <w:r w:rsidRPr="00EA7871">
        <w:rPr>
          <w:rFonts w:cs="Times New Roman"/>
          <w:color w:val="000000" w:themeColor="text1"/>
        </w:rPr>
        <w:t xml:space="preserve">. Conversely, the ability to correctly identify purportedly subliminal prime stimuli (as in our priming experiment) may have been enhanced by the inclusion of trials with clearly visible primes </w:t>
      </w:r>
      <w:r w:rsidRPr="00EA7871">
        <w:rPr>
          <w:rFonts w:cs="Times New Roman"/>
          <w:color w:val="000000" w:themeColor="text1"/>
        </w:rPr>
        <w:fldChar w:fldCharType="begin"/>
      </w:r>
      <w:r w:rsidR="00D469B6">
        <w:rPr>
          <w:rFonts w:cs="Times New Roman"/>
          <w:color w:val="000000" w:themeColor="text1"/>
        </w:rPr>
        <w:instrText xml:space="preserve"> ADDIN ZOTERO_ITEM CSL_CITATION {"citationID":"2e8130qrop","properties":{"formattedCitation":"[5]","plainCitation":"[5]"},"citationItems":[{"id":2453,"uris":["http://zotero.org/users/558875/items/FUW7ZKCK"],"uri":["http://zotero.org/users/558875/items/FUW7ZKCK"],"itemData":{"id":2453,"type":"article-journal","title":"A task-difficulty artifact in subliminal priming","container-title":"Attention, Perception &amp; Psychophysics","page":"1276-1283","volume":"71","issue":"6","source":"PubMed","abstract":"Subliminal priming is said to occur when a subliminal prime influences the classification of a subsequent target. Most subliminal-priming claims are based on separate target- and prime-classification tasks. Because primes are intended to be subliminal, the prime-classification task is difficult, and the target-classification task is easy. To assess whether this task-difficulty difference accounts for previous claims of subliminal priming, we manipulated the ease of the prime-classification task by intermixing long-duration (visible) primes with short-duration (near liminal) ones. In Experiment 1, this strategy of intermixing long-duration primes raised classification of the short-duration ones. In Experiments 2 and 3, prime duration was lowered in such a way that prime classification was at chance in intermixed presentations. Under these conditions, we failed to observe any priming effects; hence, previous demonstrations of subliminal priming may simply have reflected a task-difficulty artifact.","DOI":"10.3758/APP.71.6.1276","ISSN":"1943-393X","note":"PMID: 19633343","journalAbbreviation":"Atten Percept Psychophys","language":"eng","author":[{"family":"Pratte","given":"Michael S."},{"family":"Rouder","given":"Jeffrey N."}],"issued":{"date-parts":[["2009",8]]},"PMID":"19633343"}}],"schema":"https://github.com/citation-style-language/schema/raw/master/csl-citation.json"} </w:instrText>
      </w:r>
      <w:r w:rsidRPr="00EA7871">
        <w:rPr>
          <w:rFonts w:cs="Times New Roman"/>
          <w:color w:val="000000" w:themeColor="text1"/>
        </w:rPr>
        <w:fldChar w:fldCharType="separate"/>
      </w:r>
      <w:r w:rsidR="00D469B6" w:rsidRPr="00D469B6">
        <w:rPr>
          <w:rFonts w:ascii="Calibri" w:hAnsi="Calibri"/>
        </w:rPr>
        <w:t>[5]</w:t>
      </w:r>
      <w:r w:rsidRPr="00EA7871">
        <w:rPr>
          <w:rFonts w:cs="Times New Roman"/>
          <w:color w:val="000000" w:themeColor="text1"/>
        </w:rPr>
        <w:fldChar w:fldCharType="end"/>
      </w:r>
      <w:r w:rsidRPr="00EA7871">
        <w:rPr>
          <w:rFonts w:cs="Times New Roman"/>
          <w:color w:val="000000" w:themeColor="text1"/>
        </w:rPr>
        <w:t>. Either way, because we controlled for this possibility our visibility test should have provided a robust test of awareness. Therefore, the most parsimonious interpretation of the priming results is that participants had some residual awareness of the primes and that Kanizsa contours were probably not processed when inducers were masked. Using a different masking technique, for example the fast counter-phase flicker used in experiment 2 could be more effective and provide a better test of whether unconscious Kanizsa stimuli can act as attentional cues.</w:t>
      </w:r>
    </w:p>
    <w:p w14:paraId="0844D048" w14:textId="77777777" w:rsidR="00EA7871" w:rsidRPr="00EA7871" w:rsidRDefault="00EA7871" w:rsidP="00EA7871">
      <w:pPr>
        <w:spacing w:line="360" w:lineRule="auto"/>
        <w:jc w:val="both"/>
        <w:rPr>
          <w:rFonts w:cs="Times New Roman"/>
          <w:color w:val="000000" w:themeColor="text1"/>
        </w:rPr>
      </w:pPr>
    </w:p>
    <w:p w14:paraId="52F70218" w14:textId="77777777" w:rsidR="00EA7871" w:rsidRPr="00EA7871" w:rsidRDefault="00EA7871" w:rsidP="00EA7871">
      <w:pPr>
        <w:spacing w:line="360" w:lineRule="auto"/>
        <w:jc w:val="both"/>
        <w:rPr>
          <w:rFonts w:cs="Times New Roman"/>
          <w:color w:val="000000" w:themeColor="text1"/>
        </w:rPr>
      </w:pPr>
      <w:r w:rsidRPr="00EA7871">
        <w:rPr>
          <w:rFonts w:cs="Times New Roman"/>
          <w:color w:val="000000" w:themeColor="text1"/>
        </w:rPr>
        <w:t xml:space="preserve">Critically, however, because priming experiments like this are only an indirect test of an effect that is not specific to illusory contour formation, this would not be informative. Even if we interpret the somewhat inconclusive results of this experiment as showing that masked triangles produced priming effects, this does not provide direct evidence that this advantage is actually caused by the presence of illusory contours. A Kanizsa triangle can clearly provide a salient attentional cue but this may be due to shared features, such as the collinearity of the edges in the inducers or the implication of a surface. This is also consistent with previous reports that priming of a shape discrimination task by subliminal stimuli depends on the strength of the salient region </w:t>
      </w:r>
      <w:r w:rsidRPr="00EA7871">
        <w:rPr>
          <w:rFonts w:cs="Times New Roman"/>
          <w:color w:val="000000" w:themeColor="text1"/>
        </w:rPr>
        <w:fldChar w:fldCharType="begin"/>
      </w:r>
      <w:r w:rsidR="00D469B6">
        <w:rPr>
          <w:rFonts w:cs="Times New Roman"/>
          <w:color w:val="000000" w:themeColor="text1"/>
        </w:rPr>
        <w:instrText xml:space="preserve"> ADDIN ZOTERO_ITEM CSL_CITATION {"citationID":"1e52eghbjb","properties":{"formattedCitation":"[6]","plainCitation":"[6]"},"citationItems":[{"id":2478,"uris":["http://zotero.org/users/558875/items/UCB8VBHN"],"uri":["http://zotero.org/users/558875/items/UCB8VBHN"],"itemData":{"id":2478,"type":"article-journal","title":"Unconscious priming by illusory figures: the role of the salient region","container-title":"Journal of Vision","page":"27","volume":"13","issue":"5","source":"PubMed","abstract":"In this study we provide evidence that unconscious priming can be obtained as a result of the processing of the salient region (SR) of illusory figures and without that of illusory contours (ICs). We used a metacontrast masking paradigm where illusory figures were masked by real figures. In Experiment 1 we found a clear priming effect when participants were asked to discriminate between square and diamond masks preceded by congruent or incongruent illusory square or diamond primes. It is likely that metacontrast impairs the processing of ICs but not of the SR; therefore the above result strongly suggests that the priming effect was specifically related to the processing of the SR. In Experiment 2 participants were tested in the same task as in Experiment 1 with additional primes in which the inducers were presented in the same locations but their shapes were changed so as to modify the global configuration. We termed these primes High, Low, and No Salient Region (HSR, LSR, and NSR, respectively). The HSR condition replicated Experiment 1, whereas in the LSR and NSR conditions the priming effect got progressively smaller. The results of Experiment 1 were replicated with the priming effect significantly larger in the HSR than in all other conditions. It was also larger in the HSR than in LSR condition and smallest but still present in the NSR condition. Taken together, these results indicate that the unconscious processing of only the SR yields a priming effect and that a reduction of the saliency of the SR leads to a reduction of the priming effect, while its elimination does not abolish it.","DOI":"10.1167/13.5.27","ISSN":"1534-7362","note":"PMID: 23625644","shortTitle":"Unconscious priming by illusory figures","journalAbbreviation":"J Vis","language":"eng","author":[{"family":"Poscoliero","given":"Tommaso"},{"family":"Marzi","given":"Carlo Alberto"},{"family":"Girelli","given":"Massimo"}],"issued":{"date-parts":[["2013"]]},"PMID":"23625644"}}],"schema":"https://github.com/citation-style-language/schema/raw/master/csl-citation.json"} </w:instrText>
      </w:r>
      <w:r w:rsidRPr="00EA7871">
        <w:rPr>
          <w:rFonts w:cs="Times New Roman"/>
          <w:color w:val="000000" w:themeColor="text1"/>
        </w:rPr>
        <w:fldChar w:fldCharType="separate"/>
      </w:r>
      <w:r w:rsidR="00D469B6" w:rsidRPr="00D469B6">
        <w:rPr>
          <w:rFonts w:ascii="Calibri" w:hAnsi="Calibri"/>
        </w:rPr>
        <w:t>[6]</w:t>
      </w:r>
      <w:r w:rsidRPr="00EA7871">
        <w:rPr>
          <w:rFonts w:cs="Times New Roman"/>
          <w:color w:val="000000" w:themeColor="text1"/>
        </w:rPr>
        <w:fldChar w:fldCharType="end"/>
      </w:r>
      <w:r w:rsidRPr="00EA7871">
        <w:rPr>
          <w:rFonts w:cs="Times New Roman"/>
          <w:color w:val="000000" w:themeColor="text1"/>
        </w:rPr>
        <w:t xml:space="preserve"> and that salient regions of such </w:t>
      </w:r>
      <w:r w:rsidRPr="00EA7871">
        <w:rPr>
          <w:rFonts w:cs="Times New Roman"/>
          <w:color w:val="000000" w:themeColor="text1"/>
        </w:rPr>
        <w:lastRenderedPageBreak/>
        <w:t xml:space="preserve">stimuli are detected efficiently regardless of whether they are bounded by illusory contours </w:t>
      </w:r>
      <w:r w:rsidRPr="00EA7871">
        <w:rPr>
          <w:rFonts w:cs="Times New Roman"/>
          <w:color w:val="000000" w:themeColor="text1"/>
        </w:rPr>
        <w:fldChar w:fldCharType="begin"/>
      </w:r>
      <w:r w:rsidR="00D469B6">
        <w:rPr>
          <w:rFonts w:cs="Times New Roman"/>
          <w:color w:val="000000" w:themeColor="text1"/>
        </w:rPr>
        <w:instrText xml:space="preserve"> ADDIN ZOTERO_ITEM CSL_CITATION {"citationID":"GoGIcE7h","properties":{"formattedCitation":"[7,8]","plainCitation":"[7,8]"},"citationItems":[{"id":1802,"uris":["http://zotero.org/users/558875/items/SUVKISBI"],"uri":["http://zotero.org/users/558875/items/SUVKISBI"],"itemData":{"id":1802,"type":"article-journal","title":"fMRI activation in response to illusory contours and salient regions in the human lateral occipital complex","container-title":"Neuron","page":"323-331","volume":"37","issue":"2","source":"NCBI PubMed","abstract":"Regions in the human Lateral Occipital Complex (LOC) show fMRI responses to illusory surfaces. We show that the LOC activation is due to the globally completed region and occurs even when the region is not bounded by illusory contours (ICs). Kanizsa-type stimuli were modified by rounding the corners of the \"pacmen\" inducers and misaligning them slightly. The impression of an enclosed, salient region (SR) remained, although ICs were no longer perceived (psychophysical data). fMRI activity was elevated for both the IC and SR stimuli, compared to their control stimuli. The LOC response to salient regions may be the result of fast but crude region-based segmentation processes, which are useful for selecting parts of cluttered images for more detailed, computationally intensive processing.","ISSN":"0896-6273","note":"PMID: 12546826","journalAbbreviation":"Neuron","language":"eng","author":[{"family":"Stanley","given":"Damian A"},{"family":"Rubin","given":"Nava"}],"issued":{"date-parts":[["2003",1,23]]},"PMID":"12546826"}},{"id":2481,"uris":["http://zotero.org/users/558875/items/VU3K7NBN"],"uri":["http://zotero.org/users/558875/items/VU3K7NBN"],"itemData":{"id":2481,"type":"article-journal","title":"Rapid detection of salient regions: evidence from apparent motion","container-title":"Journal of Vision","page":"690-701","volume":"5","issue":"9","source":"PubMed","abstract":"Most studies that have used Kanizsa-type illusory figures to investigate perceptual completion have treated the crisp bounding illusory contours (ICs) and the enclosed region as nondissociable stimulus attributes. However, there is evidence that enclosed \"salient regions\" (SRs; Stanley &amp; Rubin, 2003) are detected even in cases when bounding ICs are not perceptually completed. Here we used apparent motion (AM) to test whether SRs are detected in the absence of crisp bounding ICs. Kanizsa-type stimuli were modified in ways that eliminated the bounding ICs, but the clear impression of an enclosed region remained. SR stimuli were embedded in an array of like inducers. On successive frames, the inducers in the array rotated in a way that resulted in translation of the enclosed region. Four speeds of translation were tested. Observers performed a two-alternative forced-choice task on the direction of translation. Perceptually completed SRs produced robust AM whether they were bound by crisp ICs or not-observer performance was as good and, in certain cases, even better for SRs with no bounding ICs. We interpret these findings within a theoretical framework that makes a distinction between region-based and contour-based segmentation processes that operate in concert to achieve segmentation of the visual scene.","DOI":"10.1167/5.9.4","ISSN":"1534-7362","note":"PMID: 16356079","shortTitle":"Rapid detection of salient regions","journalAbbreviation":"J Vis","language":"eng","author":[{"family":"Stanley","given":"Damian A."},{"family":"Rubin","given":"Nava"}],"issued":{"date-parts":[["2005"]]},"PMID":"16356079"}}],"schema":"https://github.com/citation-style-language/schema/raw/master/csl-citation.json"} </w:instrText>
      </w:r>
      <w:r w:rsidRPr="00EA7871">
        <w:rPr>
          <w:rFonts w:cs="Times New Roman"/>
          <w:color w:val="000000" w:themeColor="text1"/>
        </w:rPr>
        <w:fldChar w:fldCharType="separate"/>
      </w:r>
      <w:r w:rsidR="00D469B6" w:rsidRPr="00D469B6">
        <w:rPr>
          <w:rFonts w:ascii="Calibri" w:hAnsi="Calibri"/>
        </w:rPr>
        <w:t>[7,8]</w:t>
      </w:r>
      <w:r w:rsidRPr="00EA7871">
        <w:rPr>
          <w:rFonts w:cs="Times New Roman"/>
          <w:color w:val="000000" w:themeColor="text1"/>
        </w:rPr>
        <w:fldChar w:fldCharType="end"/>
      </w:r>
      <w:r w:rsidRPr="00EA7871">
        <w:rPr>
          <w:rFonts w:cs="Times New Roman"/>
          <w:color w:val="000000" w:themeColor="text1"/>
        </w:rPr>
        <w:t xml:space="preserve">. Finding a priming effect thus only suggests that attentional cuing can occur without awareness but it does not rule out that other factors produced this attentional capture. Conversely, the absence of a priming effect would only confirm that whatever acts as attentional cue is disrupted. Therefore, the only meaningful test that illusory contours are indeed formed is via a measure that is </w:t>
      </w:r>
      <w:r w:rsidRPr="00EA7871">
        <w:rPr>
          <w:rFonts w:cs="Times New Roman"/>
          <w:i/>
          <w:color w:val="000000" w:themeColor="text1"/>
        </w:rPr>
        <w:t>specific</w:t>
      </w:r>
      <w:r w:rsidRPr="00EA7871">
        <w:rPr>
          <w:rFonts w:cs="Times New Roman"/>
          <w:color w:val="000000" w:themeColor="text1"/>
        </w:rPr>
        <w:t xml:space="preserve"> to this percept.</w:t>
      </w:r>
    </w:p>
    <w:p w14:paraId="69182570" w14:textId="77777777" w:rsidR="00CE47C8" w:rsidRDefault="00CE47C8"/>
    <w:p w14:paraId="5E6127E8" w14:textId="77777777" w:rsidR="00D469B6" w:rsidRDefault="00D469B6"/>
    <w:p w14:paraId="5044D08A" w14:textId="77777777" w:rsidR="00D469B6" w:rsidRPr="00AA7A8D" w:rsidRDefault="00D469B6">
      <w:pPr>
        <w:rPr>
          <w:b/>
          <w:sz w:val="32"/>
        </w:rPr>
      </w:pPr>
      <w:r w:rsidRPr="00AA7A8D">
        <w:rPr>
          <w:b/>
          <w:sz w:val="32"/>
        </w:rPr>
        <w:t>References</w:t>
      </w:r>
    </w:p>
    <w:p w14:paraId="7B010F21" w14:textId="77777777" w:rsidR="00D469B6" w:rsidRDefault="00D469B6"/>
    <w:p w14:paraId="72AE4C63" w14:textId="77777777" w:rsidR="00D469B6" w:rsidRDefault="00D469B6"/>
    <w:p w14:paraId="23B56548" w14:textId="77777777" w:rsidR="00D469B6" w:rsidRPr="00D469B6" w:rsidRDefault="00D469B6" w:rsidP="00D469B6">
      <w:pPr>
        <w:pStyle w:val="Bibliography"/>
        <w:rPr>
          <w:rFonts w:ascii="Calibri" w:hAnsi="Calibri"/>
        </w:rPr>
      </w:pPr>
      <w:r>
        <w:fldChar w:fldCharType="begin"/>
      </w:r>
      <w:r>
        <w:instrText xml:space="preserve"> ADDIN ZOTERO_BIBL {"custom":[]} CSL_BIBLIOGRAPHY </w:instrText>
      </w:r>
      <w:r>
        <w:fldChar w:fldCharType="separate"/>
      </w:r>
      <w:r w:rsidRPr="00D469B6">
        <w:rPr>
          <w:rFonts w:ascii="Calibri" w:hAnsi="Calibri"/>
        </w:rPr>
        <w:t xml:space="preserve">1. </w:t>
      </w:r>
      <w:r w:rsidRPr="00D469B6">
        <w:rPr>
          <w:rFonts w:ascii="Calibri" w:hAnsi="Calibri"/>
        </w:rPr>
        <w:tab/>
        <w:t>Davis G, Driver J. Parallel detection of Kanizsa subjective figures in the human visual system. Nature. 1994;371: 791–793. doi:10.1038/371791a0</w:t>
      </w:r>
    </w:p>
    <w:p w14:paraId="00FB439E" w14:textId="77777777" w:rsidR="00D469B6" w:rsidRPr="00D469B6" w:rsidRDefault="00D469B6" w:rsidP="00D469B6">
      <w:pPr>
        <w:pStyle w:val="Bibliography"/>
        <w:rPr>
          <w:rFonts w:ascii="Calibri" w:hAnsi="Calibri"/>
        </w:rPr>
      </w:pPr>
      <w:r w:rsidRPr="00D469B6">
        <w:rPr>
          <w:rFonts w:ascii="Calibri" w:hAnsi="Calibri"/>
        </w:rPr>
        <w:t xml:space="preserve">2. </w:t>
      </w:r>
      <w:r w:rsidRPr="00D469B6">
        <w:rPr>
          <w:rFonts w:ascii="Calibri" w:hAnsi="Calibri"/>
        </w:rPr>
        <w:tab/>
        <w:t xml:space="preserve">Barlasov-Ioffe A, Hochstein S. Illusory-contour figures prime matching of real shapes. Perception. 2009;38: 1118–1131. </w:t>
      </w:r>
    </w:p>
    <w:p w14:paraId="425DAA50" w14:textId="77777777" w:rsidR="00D469B6" w:rsidRPr="00D469B6" w:rsidRDefault="00D469B6" w:rsidP="00D469B6">
      <w:pPr>
        <w:pStyle w:val="Bibliography"/>
        <w:rPr>
          <w:rFonts w:ascii="Calibri" w:hAnsi="Calibri"/>
        </w:rPr>
      </w:pPr>
      <w:r w:rsidRPr="00D469B6">
        <w:rPr>
          <w:rFonts w:ascii="Calibri" w:hAnsi="Calibri"/>
        </w:rPr>
        <w:t xml:space="preserve">3. </w:t>
      </w:r>
      <w:r w:rsidRPr="00D469B6">
        <w:rPr>
          <w:rFonts w:ascii="Calibri" w:hAnsi="Calibri"/>
        </w:rPr>
        <w:tab/>
        <w:t>Seydell-Greenwald A, Schmidt T. Rapid activation of motor responses by illusory contours. J Exp Psychol Hum Percept Perform. 2012;38: 1168–1182. doi:10.1037/a0028767</w:t>
      </w:r>
    </w:p>
    <w:p w14:paraId="1E5B9575" w14:textId="77777777" w:rsidR="00D469B6" w:rsidRPr="00D469B6" w:rsidRDefault="00D469B6" w:rsidP="00D469B6">
      <w:pPr>
        <w:pStyle w:val="Bibliography"/>
        <w:rPr>
          <w:rFonts w:ascii="Calibri" w:hAnsi="Calibri"/>
        </w:rPr>
      </w:pPr>
      <w:r w:rsidRPr="00D469B6">
        <w:rPr>
          <w:rFonts w:ascii="Calibri" w:hAnsi="Calibri"/>
        </w:rPr>
        <w:t xml:space="preserve">4. </w:t>
      </w:r>
      <w:r w:rsidRPr="00D469B6">
        <w:rPr>
          <w:rFonts w:ascii="Calibri" w:hAnsi="Calibri"/>
        </w:rPr>
        <w:tab/>
        <w:t>Lin Z, Murray SO. Priming of awareness or how not to measure visual awareness. J Vis. 2014;14. doi:10.1167/14.1.27</w:t>
      </w:r>
    </w:p>
    <w:p w14:paraId="3A817901" w14:textId="77777777" w:rsidR="00D469B6" w:rsidRPr="00D469B6" w:rsidRDefault="00D469B6" w:rsidP="00D469B6">
      <w:pPr>
        <w:pStyle w:val="Bibliography"/>
        <w:rPr>
          <w:rFonts w:ascii="Calibri" w:hAnsi="Calibri"/>
        </w:rPr>
      </w:pPr>
      <w:r w:rsidRPr="00D469B6">
        <w:rPr>
          <w:rFonts w:ascii="Calibri" w:hAnsi="Calibri"/>
        </w:rPr>
        <w:t xml:space="preserve">5. </w:t>
      </w:r>
      <w:r w:rsidRPr="00D469B6">
        <w:rPr>
          <w:rFonts w:ascii="Calibri" w:hAnsi="Calibri"/>
        </w:rPr>
        <w:tab/>
        <w:t>Pratte MS, Rouder JN. A task-difficulty artifact in subliminal priming. Atten Percept Psychophys. 2009;71: 1276–1283. doi:10.3758/APP.71.6.1276</w:t>
      </w:r>
    </w:p>
    <w:p w14:paraId="140BEA7E" w14:textId="77777777" w:rsidR="00D469B6" w:rsidRPr="00D469B6" w:rsidRDefault="00D469B6" w:rsidP="00D469B6">
      <w:pPr>
        <w:pStyle w:val="Bibliography"/>
        <w:rPr>
          <w:rFonts w:ascii="Calibri" w:hAnsi="Calibri"/>
        </w:rPr>
      </w:pPr>
      <w:r w:rsidRPr="00D469B6">
        <w:rPr>
          <w:rFonts w:ascii="Calibri" w:hAnsi="Calibri"/>
        </w:rPr>
        <w:t xml:space="preserve">6. </w:t>
      </w:r>
      <w:r w:rsidRPr="00D469B6">
        <w:rPr>
          <w:rFonts w:ascii="Calibri" w:hAnsi="Calibri"/>
        </w:rPr>
        <w:tab/>
        <w:t>Poscoliero T, Marzi CA, Girelli M. Unconscious priming by illusory figures: the role of the salient region. J Vis. 2013;13: 27. doi:10.1167/13.5.27</w:t>
      </w:r>
    </w:p>
    <w:p w14:paraId="282F900F" w14:textId="77777777" w:rsidR="00D469B6" w:rsidRPr="00D469B6" w:rsidRDefault="00D469B6" w:rsidP="00D469B6">
      <w:pPr>
        <w:pStyle w:val="Bibliography"/>
        <w:rPr>
          <w:rFonts w:ascii="Calibri" w:hAnsi="Calibri"/>
        </w:rPr>
      </w:pPr>
      <w:r w:rsidRPr="00D469B6">
        <w:rPr>
          <w:rFonts w:ascii="Calibri" w:hAnsi="Calibri"/>
        </w:rPr>
        <w:t xml:space="preserve">7. </w:t>
      </w:r>
      <w:r w:rsidRPr="00D469B6">
        <w:rPr>
          <w:rFonts w:ascii="Calibri" w:hAnsi="Calibri"/>
        </w:rPr>
        <w:tab/>
        <w:t xml:space="preserve">Stanley DA, Rubin N. fMRI activation in response to illusory contours and salient regions in the human lateral occipital complex. Neuron. 2003;37: 323–331. </w:t>
      </w:r>
    </w:p>
    <w:p w14:paraId="43B65056" w14:textId="77777777" w:rsidR="00D469B6" w:rsidRPr="00D469B6" w:rsidRDefault="00D469B6" w:rsidP="00D469B6">
      <w:pPr>
        <w:pStyle w:val="Bibliography"/>
        <w:rPr>
          <w:rFonts w:ascii="Calibri" w:hAnsi="Calibri"/>
        </w:rPr>
      </w:pPr>
      <w:r w:rsidRPr="00D469B6">
        <w:rPr>
          <w:rFonts w:ascii="Calibri" w:hAnsi="Calibri"/>
        </w:rPr>
        <w:t xml:space="preserve">8. </w:t>
      </w:r>
      <w:r w:rsidRPr="00D469B6">
        <w:rPr>
          <w:rFonts w:ascii="Calibri" w:hAnsi="Calibri"/>
        </w:rPr>
        <w:tab/>
        <w:t>Stanley DA, Rubin N. Rapid detection of salient regions: evidence from apparent motion. J Vis. 2005;5: 690–701. doi:10.1167/5.9.4</w:t>
      </w:r>
    </w:p>
    <w:p w14:paraId="4434D89F" w14:textId="77777777" w:rsidR="00D469B6" w:rsidRPr="00EA7871" w:rsidRDefault="00D469B6">
      <w:r>
        <w:fldChar w:fldCharType="end"/>
      </w:r>
    </w:p>
    <w:sectPr w:rsidR="00D469B6" w:rsidRPr="00EA78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871"/>
    <w:rsid w:val="005215EF"/>
    <w:rsid w:val="00837285"/>
    <w:rsid w:val="008C633D"/>
    <w:rsid w:val="00AA7A8D"/>
    <w:rsid w:val="00CE47C8"/>
    <w:rsid w:val="00D100C8"/>
    <w:rsid w:val="00D469B6"/>
    <w:rsid w:val="00EA7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0FA3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87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D469B6"/>
    <w:pPr>
      <w:tabs>
        <w:tab w:val="left" w:pos="384"/>
      </w:tabs>
      <w:spacing w:after="240"/>
      <w:ind w:left="384" w:hanging="384"/>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87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D469B6"/>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5706</Words>
  <Characters>32529</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 Schwarzkopf</cp:lastModifiedBy>
  <cp:revision>11</cp:revision>
  <dcterms:created xsi:type="dcterms:W3CDTF">2016-08-03T16:35:00Z</dcterms:created>
  <dcterms:modified xsi:type="dcterms:W3CDTF">2016-08-04T19:29:00Z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id="eV73J488"/&gt;&lt;style id="http://www.zotero.org/styles/plos-one"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value=""/&gt;&lt;/prefs&gt;&lt;/data&gt;</vt:lpwstr>
  </property>
</Properties>
</file>