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AB" w:rsidRPr="00E63B3F" w:rsidRDefault="00A216AB" w:rsidP="00A216AB">
      <w:pPr>
        <w:pStyle w:val="Subsection"/>
        <w:rPr>
          <w:i w:val="0"/>
          <w:sz w:val="20"/>
          <w:szCs w:val="20"/>
        </w:rPr>
      </w:pPr>
      <w:r w:rsidRPr="00E63B3F">
        <w:rPr>
          <w:sz w:val="22"/>
          <w:szCs w:val="22"/>
          <w:lang w:val="en-AU"/>
        </w:rPr>
        <w:t>S3 –Summary of data collect</w:t>
      </w:r>
      <w:bookmarkStart w:id="0" w:name="_GoBack"/>
      <w:bookmarkEnd w:id="0"/>
      <w:r w:rsidRPr="00E63B3F">
        <w:rPr>
          <w:sz w:val="22"/>
          <w:szCs w:val="22"/>
          <w:lang w:val="en-AU"/>
        </w:rPr>
        <w:t xml:space="preserve">ion for all four knowledge products. </w:t>
      </w:r>
      <w:r w:rsidRPr="00E63B3F">
        <w:rPr>
          <w:i w:val="0"/>
          <w:sz w:val="20"/>
          <w:szCs w:val="20"/>
        </w:rPr>
        <w:t>The table summarises which costs were collected for each of the  four knowledge products and how much of the total number of assesments, available in December 2013,  these represent. In  cases where 100% of the costs were not collected, the total sum for each knowledge product was  increased propotionally to reach 100%.</w:t>
      </w:r>
    </w:p>
    <w:tbl>
      <w:tblPr>
        <w:tblW w:w="0" w:type="auto"/>
        <w:tblInd w:w="-115" w:type="dxa"/>
        <w:tblBorders>
          <w:top w:val="single" w:sz="8" w:space="0" w:color="000001"/>
          <w:left w:val="nil"/>
          <w:bottom w:val="nil"/>
          <w:right w:val="nil"/>
          <w:insideH w:val="nil"/>
          <w:insideV w:val="nil"/>
        </w:tblBorders>
        <w:tblLook w:val="04A0" w:firstRow="1" w:lastRow="0" w:firstColumn="1" w:lastColumn="0" w:noHBand="0" w:noVBand="1"/>
      </w:tblPr>
      <w:tblGrid>
        <w:gridCol w:w="1451"/>
        <w:gridCol w:w="1772"/>
        <w:gridCol w:w="1240"/>
        <w:gridCol w:w="1181"/>
        <w:gridCol w:w="1045"/>
        <w:gridCol w:w="1175"/>
        <w:gridCol w:w="1277"/>
      </w:tblGrid>
      <w:tr w:rsidR="00A216AB" w:rsidRPr="00CC42C9" w:rsidTr="007B1AB8">
        <w:trPr>
          <w:trHeight w:val="1400"/>
        </w:trPr>
        <w:tc>
          <w:tcPr>
            <w:tcW w:w="1451"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Knowledge product</w:t>
            </w:r>
          </w:p>
        </w:tc>
        <w:tc>
          <w:tcPr>
            <w:tcW w:w="1772" w:type="dxa"/>
            <w:tcBorders>
              <w:top w:val="single" w:sz="8" w:space="0" w:color="000001"/>
              <w:bottom w:val="nil"/>
            </w:tcBorders>
            <w:shd w:val="clear" w:color="auto" w:fill="FFFFFF"/>
          </w:tcPr>
          <w:p w:rsidR="00A216AB" w:rsidRPr="00B15FD5" w:rsidRDefault="00A216AB" w:rsidP="007B1AB8">
            <w:pPr>
              <w:spacing w:after="0"/>
              <w:rPr>
                <w:i/>
                <w:sz w:val="20"/>
                <w:lang w:val="en-AU"/>
              </w:rPr>
            </w:pPr>
            <w:r w:rsidRPr="00B15FD5">
              <w:rPr>
                <w:i/>
                <w:sz w:val="20"/>
                <w:lang w:val="en-AU"/>
              </w:rPr>
              <w:t>Organizations that provided</w:t>
            </w:r>
            <w:r w:rsidRPr="00B15FD5">
              <w:rPr>
                <w:i/>
                <w:sz w:val="20"/>
                <w:szCs w:val="20"/>
                <w:lang w:val="en-AU"/>
              </w:rPr>
              <w:t xml:space="preserve"> data  for this study</w:t>
            </w:r>
          </w:p>
        </w:tc>
        <w:tc>
          <w:tcPr>
            <w:tcW w:w="1240"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 xml:space="preserve">Units </w:t>
            </w:r>
          </w:p>
        </w:tc>
        <w:tc>
          <w:tcPr>
            <w:tcW w:w="1181"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Subset</w:t>
            </w:r>
          </w:p>
        </w:tc>
        <w:tc>
          <w:tcPr>
            <w:tcW w:w="1045"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Number of units</w:t>
            </w:r>
          </w:p>
        </w:tc>
        <w:tc>
          <w:tcPr>
            <w:tcW w:w="1175"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Period covered</w:t>
            </w:r>
          </w:p>
        </w:tc>
        <w:tc>
          <w:tcPr>
            <w:tcW w:w="1277"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Percentage of dataset (December 2013)</w:t>
            </w:r>
          </w:p>
        </w:tc>
      </w:tr>
      <w:tr w:rsidR="00A216AB" w:rsidRPr="00CE0A89" w:rsidTr="007B1AB8">
        <w:trPr>
          <w:trHeight w:val="4080"/>
        </w:trPr>
        <w:tc>
          <w:tcPr>
            <w:tcW w:w="1451" w:type="dxa"/>
            <w:tcBorders>
              <w:top w:val="nil"/>
              <w:bottom w:val="dotted" w:sz="4" w:space="0" w:color="000001"/>
            </w:tcBorders>
            <w:shd w:val="clear" w:color="auto" w:fill="BFBFBF"/>
          </w:tcPr>
          <w:p w:rsidR="00A216AB" w:rsidRPr="00B15FD5" w:rsidRDefault="00A216AB" w:rsidP="007B1AB8">
            <w:pPr>
              <w:rPr>
                <w:sz w:val="20"/>
                <w:vertAlign w:val="superscript"/>
                <w:lang w:val="en-AU"/>
              </w:rPr>
            </w:pPr>
            <w:r w:rsidRPr="00B15FD5">
              <w:rPr>
                <w:sz w:val="20"/>
                <w:lang w:val="en-AU"/>
              </w:rPr>
              <w:t>The IUCN Red List of Threatened Species</w:t>
            </w:r>
            <w:r w:rsidRPr="00B15FD5">
              <w:rPr>
                <w:sz w:val="20"/>
                <w:vertAlign w:val="superscript"/>
                <w:lang w:val="en-AU"/>
              </w:rPr>
              <w:t>1</w:t>
            </w: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tc>
        <w:tc>
          <w:tcPr>
            <w:tcW w:w="1772" w:type="dxa"/>
            <w:tcBorders>
              <w:top w:val="nil"/>
              <w:bottom w:val="dotted" w:sz="4" w:space="0" w:color="000001"/>
            </w:tcBorders>
            <w:shd w:val="clear" w:color="auto" w:fill="BFBFBF"/>
          </w:tcPr>
          <w:p w:rsidR="00A216AB" w:rsidRPr="00B15FD5" w:rsidRDefault="00A216AB" w:rsidP="007B1AB8">
            <w:pPr>
              <w:rPr>
                <w:sz w:val="20"/>
                <w:szCs w:val="20"/>
                <w:lang w:val="en-AU"/>
              </w:rPr>
            </w:pPr>
            <w:r w:rsidRPr="00B15FD5">
              <w:rPr>
                <w:bCs/>
                <w:sz w:val="20"/>
                <w:szCs w:val="20"/>
                <w:lang w:val="en-AU"/>
              </w:rPr>
              <w:t xml:space="preserve">IUCN, BirdLife International, University of Rome, Zoological Society of London, </w:t>
            </w:r>
            <w:proofErr w:type="spellStart"/>
            <w:r>
              <w:rPr>
                <w:bCs/>
                <w:sz w:val="20"/>
                <w:szCs w:val="20"/>
                <w:lang w:val="en-AU"/>
              </w:rPr>
              <w:t>NatureServe</w:t>
            </w:r>
            <w:proofErr w:type="spellEnd"/>
            <w:r>
              <w:rPr>
                <w:bCs/>
                <w:sz w:val="20"/>
                <w:szCs w:val="20"/>
                <w:lang w:val="en-AU"/>
              </w:rPr>
              <w:t xml:space="preserve">, </w:t>
            </w:r>
            <w:r w:rsidRPr="00B15FD5">
              <w:rPr>
                <w:bCs/>
                <w:sz w:val="20"/>
                <w:szCs w:val="20"/>
                <w:lang w:val="en-AU"/>
              </w:rPr>
              <w:t>R</w:t>
            </w:r>
            <w:r>
              <w:rPr>
                <w:bCs/>
                <w:sz w:val="20"/>
                <w:szCs w:val="20"/>
                <w:lang w:val="en-AU"/>
              </w:rPr>
              <w:t xml:space="preserve">oyal </w:t>
            </w:r>
            <w:proofErr w:type="spellStart"/>
            <w:r w:rsidRPr="00B15FD5">
              <w:rPr>
                <w:bCs/>
                <w:sz w:val="20"/>
                <w:szCs w:val="20"/>
                <w:lang w:val="en-AU"/>
              </w:rPr>
              <w:t>B</w:t>
            </w:r>
            <w:r>
              <w:rPr>
                <w:bCs/>
                <w:sz w:val="20"/>
                <w:szCs w:val="20"/>
                <w:lang w:val="en-AU"/>
              </w:rPr>
              <w:t>otanical</w:t>
            </w:r>
            <w:r w:rsidRPr="00B15FD5">
              <w:rPr>
                <w:bCs/>
                <w:sz w:val="20"/>
                <w:szCs w:val="20"/>
                <w:lang w:val="en-AU"/>
              </w:rPr>
              <w:t>G</w:t>
            </w:r>
            <w:r>
              <w:rPr>
                <w:bCs/>
                <w:sz w:val="20"/>
                <w:szCs w:val="20"/>
                <w:lang w:val="en-AU"/>
              </w:rPr>
              <w:t>ardens</w:t>
            </w:r>
            <w:proofErr w:type="spellEnd"/>
            <w:r w:rsidRPr="00B15FD5">
              <w:rPr>
                <w:bCs/>
                <w:sz w:val="20"/>
                <w:szCs w:val="20"/>
                <w:lang w:val="en-AU"/>
              </w:rPr>
              <w:t xml:space="preserve"> Kew, and Natural History Museum London.</w:t>
            </w:r>
          </w:p>
        </w:tc>
        <w:tc>
          <w:tcPr>
            <w:tcW w:w="1240" w:type="dxa"/>
            <w:tcBorders>
              <w:top w:val="nil"/>
              <w:bottom w:val="dotted" w:sz="4" w:space="0" w:color="000001"/>
            </w:tcBorders>
            <w:shd w:val="clear" w:color="auto" w:fill="BFBFBF"/>
          </w:tcPr>
          <w:p w:rsidR="00A216AB" w:rsidRPr="00B15FD5" w:rsidRDefault="00A216AB" w:rsidP="007B1AB8">
            <w:pPr>
              <w:rPr>
                <w:sz w:val="20"/>
                <w:szCs w:val="20"/>
                <w:lang w:val="en-AU"/>
              </w:rPr>
            </w:pPr>
            <w:r w:rsidRPr="00B15FD5">
              <w:rPr>
                <w:sz w:val="20"/>
                <w:szCs w:val="20"/>
                <w:lang w:val="en-AU"/>
              </w:rPr>
              <w:t>Species assessments and ass</w:t>
            </w:r>
            <w:r>
              <w:rPr>
                <w:sz w:val="20"/>
                <w:szCs w:val="20"/>
                <w:lang w:val="en-AU"/>
              </w:rPr>
              <w:t>o</w:t>
            </w:r>
            <w:r w:rsidRPr="00B15FD5">
              <w:rPr>
                <w:sz w:val="20"/>
                <w:szCs w:val="20"/>
                <w:lang w:val="en-AU"/>
              </w:rPr>
              <w:t>ciated spatial and tabular data</w:t>
            </w:r>
          </w:p>
        </w:tc>
        <w:tc>
          <w:tcPr>
            <w:tcW w:w="1181" w:type="dxa"/>
            <w:tcBorders>
              <w:top w:val="nil"/>
              <w:bottom w:val="dotted" w:sz="4" w:space="0" w:color="000001"/>
            </w:tcBorders>
            <w:shd w:val="clear" w:color="auto" w:fill="BFBFBF"/>
          </w:tcPr>
          <w:p w:rsidR="00A216AB" w:rsidRPr="00B15FD5" w:rsidRDefault="00A216AB" w:rsidP="007B1AB8">
            <w:pPr>
              <w:rPr>
                <w:sz w:val="20"/>
                <w:szCs w:val="20"/>
                <w:lang w:val="en-AU"/>
              </w:rPr>
            </w:pPr>
            <w:r w:rsidRPr="00B15FD5">
              <w:rPr>
                <w:sz w:val="20"/>
                <w:szCs w:val="20"/>
                <w:lang w:val="en-AU"/>
              </w:rPr>
              <w:t>Birds</w:t>
            </w:r>
          </w:p>
          <w:p w:rsidR="00A216AB" w:rsidRPr="00B15FD5" w:rsidRDefault="00A216AB" w:rsidP="007B1AB8">
            <w:pPr>
              <w:rPr>
                <w:sz w:val="20"/>
                <w:szCs w:val="20"/>
                <w:lang w:val="en-AU"/>
              </w:rPr>
            </w:pPr>
            <w:r w:rsidRPr="00B15FD5">
              <w:rPr>
                <w:sz w:val="20"/>
                <w:szCs w:val="20"/>
                <w:lang w:val="en-AU"/>
              </w:rPr>
              <w:t>Marine Species</w:t>
            </w:r>
          </w:p>
          <w:p w:rsidR="00A216AB" w:rsidRPr="00B15FD5" w:rsidRDefault="00A216AB" w:rsidP="007B1AB8">
            <w:pPr>
              <w:rPr>
                <w:sz w:val="20"/>
                <w:szCs w:val="20"/>
                <w:lang w:val="en-AU"/>
              </w:rPr>
            </w:pPr>
            <w:r w:rsidRPr="00B15FD5">
              <w:rPr>
                <w:sz w:val="20"/>
                <w:szCs w:val="20"/>
                <w:lang w:val="en-AU"/>
              </w:rPr>
              <w:t>Cacti</w:t>
            </w:r>
          </w:p>
          <w:p w:rsidR="00A216AB" w:rsidRPr="00B15FD5" w:rsidRDefault="00A216AB" w:rsidP="007B1AB8">
            <w:pPr>
              <w:rPr>
                <w:sz w:val="20"/>
                <w:szCs w:val="20"/>
                <w:lang w:val="en-AU"/>
              </w:rPr>
            </w:pPr>
            <w:r w:rsidRPr="00B15FD5">
              <w:rPr>
                <w:sz w:val="20"/>
                <w:szCs w:val="20"/>
                <w:lang w:val="en-AU"/>
              </w:rPr>
              <w:t>Amphibians</w:t>
            </w:r>
          </w:p>
          <w:p w:rsidR="00A216AB" w:rsidRPr="00B15FD5" w:rsidRDefault="00A216AB" w:rsidP="007B1AB8">
            <w:pPr>
              <w:rPr>
                <w:sz w:val="20"/>
                <w:szCs w:val="20"/>
                <w:lang w:val="en-AU"/>
              </w:rPr>
            </w:pPr>
            <w:r w:rsidRPr="00B15FD5">
              <w:rPr>
                <w:sz w:val="20"/>
                <w:szCs w:val="20"/>
                <w:lang w:val="en-AU"/>
              </w:rPr>
              <w:t>Mammals</w:t>
            </w:r>
          </w:p>
          <w:p w:rsidR="00A216AB" w:rsidRPr="00B15FD5" w:rsidRDefault="00A216AB" w:rsidP="007B1AB8">
            <w:pPr>
              <w:rPr>
                <w:sz w:val="20"/>
                <w:szCs w:val="20"/>
                <w:lang w:val="en-AU"/>
              </w:rPr>
            </w:pPr>
            <w:r>
              <w:rPr>
                <w:sz w:val="20"/>
                <w:szCs w:val="20"/>
                <w:lang w:val="en-AU"/>
              </w:rPr>
              <w:t xml:space="preserve">Small selection of </w:t>
            </w:r>
            <w:r w:rsidRPr="00B15FD5">
              <w:rPr>
                <w:sz w:val="20"/>
                <w:szCs w:val="20"/>
                <w:lang w:val="en-AU"/>
              </w:rPr>
              <w:t>Reptiles</w:t>
            </w:r>
          </w:p>
          <w:p w:rsidR="00A216AB" w:rsidRPr="00B15FD5" w:rsidRDefault="00A216AB" w:rsidP="007B1AB8">
            <w:pPr>
              <w:rPr>
                <w:sz w:val="20"/>
                <w:szCs w:val="20"/>
                <w:lang w:val="en-AU"/>
              </w:rPr>
            </w:pPr>
            <w:r w:rsidRPr="00B15FD5">
              <w:rPr>
                <w:sz w:val="20"/>
                <w:szCs w:val="20"/>
                <w:lang w:val="en-AU"/>
              </w:rPr>
              <w:t>Freshwater Species</w:t>
            </w:r>
          </w:p>
          <w:p w:rsidR="00A216AB" w:rsidRPr="00B15FD5" w:rsidRDefault="00A216AB" w:rsidP="007B1AB8">
            <w:pPr>
              <w:rPr>
                <w:sz w:val="20"/>
                <w:szCs w:val="20"/>
                <w:lang w:val="en-AU"/>
              </w:rPr>
            </w:pPr>
            <w:r w:rsidRPr="00B15FD5">
              <w:rPr>
                <w:sz w:val="20"/>
                <w:szCs w:val="20"/>
                <w:lang w:val="en-AU"/>
              </w:rPr>
              <w:t>Sampled Red List Species</w:t>
            </w:r>
          </w:p>
          <w:p w:rsidR="00A216AB" w:rsidRPr="00B15FD5" w:rsidRDefault="00A216AB" w:rsidP="007B1AB8">
            <w:pPr>
              <w:rPr>
                <w:sz w:val="20"/>
                <w:szCs w:val="20"/>
                <w:lang w:val="en-AU"/>
              </w:rPr>
            </w:pPr>
            <w:r w:rsidRPr="00B15FD5">
              <w:rPr>
                <w:sz w:val="20"/>
                <w:szCs w:val="20"/>
                <w:lang w:val="en-AU"/>
              </w:rPr>
              <w:t>Red List Unit</w:t>
            </w:r>
          </w:p>
          <w:p w:rsidR="00A216AB" w:rsidRPr="00B15FD5" w:rsidRDefault="00A216AB" w:rsidP="007B1AB8">
            <w:pPr>
              <w:rPr>
                <w:sz w:val="20"/>
                <w:szCs w:val="20"/>
                <w:lang w:val="en-AU"/>
              </w:rPr>
            </w:pPr>
            <w:r w:rsidRPr="00B15FD5">
              <w:rPr>
                <w:sz w:val="20"/>
                <w:szCs w:val="20"/>
                <w:lang w:val="en-AU"/>
              </w:rPr>
              <w:t>Red List Committee and related bodies</w:t>
            </w:r>
          </w:p>
        </w:tc>
        <w:tc>
          <w:tcPr>
            <w:tcW w:w="1045" w:type="dxa"/>
            <w:tcBorders>
              <w:top w:val="nil"/>
              <w:bottom w:val="dotted" w:sz="4" w:space="0" w:color="000001"/>
            </w:tcBorders>
            <w:shd w:val="clear" w:color="auto" w:fill="BFBFBF"/>
          </w:tcPr>
          <w:p w:rsidR="00A216AB" w:rsidRPr="00CA0176" w:rsidRDefault="00A216AB" w:rsidP="007B1AB8">
            <w:pPr>
              <w:rPr>
                <w:sz w:val="20"/>
                <w:szCs w:val="20"/>
              </w:rPr>
            </w:pPr>
            <w:r w:rsidRPr="00CA0176">
              <w:rPr>
                <w:sz w:val="20"/>
                <w:szCs w:val="20"/>
              </w:rPr>
              <w:t>46,492</w:t>
            </w:r>
          </w:p>
          <w:p w:rsidR="00A216AB" w:rsidRPr="00CA0176" w:rsidRDefault="00A216AB" w:rsidP="007B1AB8">
            <w:pPr>
              <w:rPr>
                <w:sz w:val="20"/>
                <w:szCs w:val="20"/>
              </w:rPr>
            </w:pPr>
            <w:r w:rsidRPr="00CA0176">
              <w:rPr>
                <w:sz w:val="20"/>
                <w:szCs w:val="20"/>
              </w:rPr>
              <w:t>908</w:t>
            </w:r>
          </w:p>
          <w:p w:rsidR="00A216AB" w:rsidRPr="00CA0176" w:rsidRDefault="00A216AB" w:rsidP="007B1AB8">
            <w:pPr>
              <w:rPr>
                <w:sz w:val="20"/>
                <w:szCs w:val="20"/>
              </w:rPr>
            </w:pPr>
            <w:r w:rsidRPr="00CA0176">
              <w:rPr>
                <w:sz w:val="20"/>
                <w:szCs w:val="20"/>
              </w:rPr>
              <w:t>1,480</w:t>
            </w:r>
          </w:p>
          <w:p w:rsidR="00A216AB" w:rsidRPr="00CA0176" w:rsidRDefault="00A216AB" w:rsidP="007B1AB8">
            <w:pPr>
              <w:rPr>
                <w:sz w:val="20"/>
                <w:szCs w:val="20"/>
              </w:rPr>
            </w:pPr>
            <w:r w:rsidRPr="00CA0176">
              <w:rPr>
                <w:sz w:val="20"/>
                <w:szCs w:val="20"/>
              </w:rPr>
              <w:t>5,</w:t>
            </w:r>
            <w:r>
              <w:rPr>
                <w:sz w:val="20"/>
                <w:szCs w:val="20"/>
              </w:rPr>
              <w:t>743</w:t>
            </w:r>
          </w:p>
          <w:p w:rsidR="00A216AB" w:rsidRPr="00CA0176" w:rsidRDefault="00A216AB" w:rsidP="007B1AB8">
            <w:pPr>
              <w:rPr>
                <w:sz w:val="20"/>
                <w:szCs w:val="20"/>
              </w:rPr>
            </w:pPr>
            <w:r w:rsidRPr="00CA0176">
              <w:rPr>
                <w:sz w:val="20"/>
                <w:szCs w:val="20"/>
              </w:rPr>
              <w:t>5,488</w:t>
            </w:r>
          </w:p>
          <w:p w:rsidR="00A216AB" w:rsidRPr="00CA0176" w:rsidRDefault="00A216AB" w:rsidP="007B1AB8">
            <w:pPr>
              <w:rPr>
                <w:sz w:val="20"/>
                <w:szCs w:val="20"/>
              </w:rPr>
            </w:pPr>
            <w:r w:rsidRPr="00CA0176">
              <w:rPr>
                <w:sz w:val="20"/>
                <w:szCs w:val="20"/>
              </w:rPr>
              <w:t>3,612</w:t>
            </w:r>
          </w:p>
          <w:p w:rsidR="00A216AB" w:rsidRPr="00CA0176" w:rsidRDefault="00A216AB" w:rsidP="007B1AB8">
            <w:pPr>
              <w:rPr>
                <w:sz w:val="20"/>
                <w:szCs w:val="20"/>
              </w:rPr>
            </w:pPr>
            <w:r w:rsidRPr="00CA0176">
              <w:rPr>
                <w:sz w:val="20"/>
                <w:szCs w:val="20"/>
              </w:rPr>
              <w:t>2,500</w:t>
            </w:r>
          </w:p>
          <w:p w:rsidR="00A216AB" w:rsidRPr="00CA0176" w:rsidRDefault="00A216AB" w:rsidP="007B1AB8">
            <w:pPr>
              <w:rPr>
                <w:sz w:val="20"/>
                <w:szCs w:val="20"/>
              </w:rPr>
            </w:pPr>
            <w:r w:rsidRPr="00CA0176">
              <w:rPr>
                <w:sz w:val="20"/>
                <w:szCs w:val="20"/>
              </w:rPr>
              <w:t>14,379</w:t>
            </w:r>
          </w:p>
          <w:p w:rsidR="00A216AB" w:rsidRPr="00CA0176" w:rsidRDefault="00A216AB" w:rsidP="007B1AB8">
            <w:pPr>
              <w:rPr>
                <w:sz w:val="20"/>
                <w:szCs w:val="20"/>
              </w:rPr>
            </w:pPr>
            <w:r w:rsidRPr="00CA0176">
              <w:rPr>
                <w:sz w:val="20"/>
                <w:szCs w:val="20"/>
              </w:rPr>
              <w:t>Not applicable</w:t>
            </w:r>
          </w:p>
          <w:p w:rsidR="00A216AB" w:rsidRPr="00CA0176" w:rsidRDefault="00A216AB" w:rsidP="007B1AB8">
            <w:pPr>
              <w:rPr>
                <w:sz w:val="20"/>
                <w:szCs w:val="20"/>
              </w:rPr>
            </w:pPr>
            <w:r w:rsidRPr="00CA0176">
              <w:rPr>
                <w:sz w:val="20"/>
                <w:szCs w:val="20"/>
              </w:rPr>
              <w:t>Not applicable</w:t>
            </w:r>
          </w:p>
          <w:p w:rsidR="00A216AB" w:rsidRPr="00CE0A89" w:rsidRDefault="00A216AB" w:rsidP="007B1AB8"/>
        </w:tc>
        <w:tc>
          <w:tcPr>
            <w:tcW w:w="1175" w:type="dxa"/>
            <w:tcBorders>
              <w:top w:val="nil"/>
              <w:bottom w:val="dotted" w:sz="4" w:space="0" w:color="000001"/>
            </w:tcBorders>
            <w:shd w:val="clear" w:color="auto" w:fill="BFBFBF"/>
          </w:tcPr>
          <w:p w:rsidR="00A216AB" w:rsidRPr="00CA0176" w:rsidRDefault="00A216AB" w:rsidP="007B1AB8">
            <w:pPr>
              <w:rPr>
                <w:sz w:val="20"/>
                <w:szCs w:val="20"/>
              </w:rPr>
            </w:pPr>
            <w:r w:rsidRPr="00CA0176">
              <w:rPr>
                <w:sz w:val="20"/>
                <w:szCs w:val="20"/>
              </w:rPr>
              <w:t>1985-2013</w:t>
            </w:r>
          </w:p>
          <w:p w:rsidR="00A216AB" w:rsidRPr="00CA0176" w:rsidRDefault="00A216AB" w:rsidP="007B1AB8">
            <w:pPr>
              <w:rPr>
                <w:sz w:val="20"/>
                <w:szCs w:val="20"/>
              </w:rPr>
            </w:pPr>
            <w:r w:rsidRPr="00CA0176">
              <w:rPr>
                <w:sz w:val="20"/>
                <w:szCs w:val="20"/>
              </w:rPr>
              <w:t>2008-2013</w:t>
            </w:r>
          </w:p>
          <w:p w:rsidR="00A216AB" w:rsidRPr="00CA0176" w:rsidRDefault="00A216AB" w:rsidP="007B1AB8">
            <w:pPr>
              <w:rPr>
                <w:sz w:val="20"/>
                <w:szCs w:val="20"/>
              </w:rPr>
            </w:pPr>
            <w:r w:rsidRPr="00CA0176">
              <w:rPr>
                <w:sz w:val="20"/>
                <w:szCs w:val="20"/>
              </w:rPr>
              <w:t>2008-2012</w:t>
            </w:r>
          </w:p>
          <w:p w:rsidR="00A216AB" w:rsidRPr="00CA0176" w:rsidRDefault="00A216AB" w:rsidP="007B1AB8">
            <w:pPr>
              <w:rPr>
                <w:sz w:val="20"/>
                <w:szCs w:val="20"/>
              </w:rPr>
            </w:pPr>
            <w:r w:rsidRPr="00CA0176">
              <w:rPr>
                <w:sz w:val="20"/>
                <w:szCs w:val="20"/>
              </w:rPr>
              <w:t>2001-2004</w:t>
            </w:r>
          </w:p>
          <w:p w:rsidR="00A216AB" w:rsidRPr="00CA0176" w:rsidRDefault="00A216AB" w:rsidP="007B1AB8">
            <w:pPr>
              <w:rPr>
                <w:sz w:val="20"/>
                <w:szCs w:val="20"/>
              </w:rPr>
            </w:pPr>
            <w:r w:rsidRPr="00CA0176">
              <w:rPr>
                <w:sz w:val="20"/>
                <w:szCs w:val="20"/>
              </w:rPr>
              <w:t>1996-2013</w:t>
            </w:r>
          </w:p>
          <w:p w:rsidR="00A216AB" w:rsidRPr="00CA0176" w:rsidRDefault="00A216AB" w:rsidP="007B1AB8">
            <w:pPr>
              <w:rPr>
                <w:sz w:val="20"/>
                <w:szCs w:val="20"/>
              </w:rPr>
            </w:pPr>
            <w:r w:rsidRPr="00CA0176">
              <w:rPr>
                <w:sz w:val="20"/>
                <w:szCs w:val="20"/>
              </w:rPr>
              <w:t>2005-2012</w:t>
            </w:r>
          </w:p>
          <w:p w:rsidR="00A216AB" w:rsidRPr="00CA0176" w:rsidRDefault="00A216AB" w:rsidP="007B1AB8">
            <w:pPr>
              <w:rPr>
                <w:sz w:val="20"/>
                <w:szCs w:val="20"/>
              </w:rPr>
            </w:pPr>
            <w:r w:rsidRPr="00CA0176">
              <w:rPr>
                <w:sz w:val="20"/>
                <w:szCs w:val="20"/>
              </w:rPr>
              <w:t>2009-2012</w:t>
            </w:r>
          </w:p>
          <w:p w:rsidR="00A216AB" w:rsidRPr="00CA0176" w:rsidRDefault="00A216AB" w:rsidP="007B1AB8">
            <w:pPr>
              <w:rPr>
                <w:sz w:val="20"/>
                <w:szCs w:val="20"/>
              </w:rPr>
            </w:pPr>
            <w:r w:rsidRPr="00CA0176">
              <w:rPr>
                <w:sz w:val="20"/>
                <w:szCs w:val="20"/>
              </w:rPr>
              <w:t>2002-2013</w:t>
            </w:r>
          </w:p>
          <w:p w:rsidR="00A216AB" w:rsidRPr="00CA0176" w:rsidRDefault="00A216AB" w:rsidP="007B1AB8">
            <w:pPr>
              <w:rPr>
                <w:sz w:val="20"/>
                <w:szCs w:val="20"/>
              </w:rPr>
            </w:pPr>
            <w:r w:rsidRPr="00CA0176">
              <w:rPr>
                <w:sz w:val="20"/>
                <w:szCs w:val="20"/>
              </w:rPr>
              <w:t>1999-2013</w:t>
            </w:r>
          </w:p>
          <w:p w:rsidR="00A216AB" w:rsidRPr="00CA0176" w:rsidRDefault="00A216AB" w:rsidP="007B1AB8">
            <w:pPr>
              <w:rPr>
                <w:sz w:val="20"/>
                <w:szCs w:val="20"/>
              </w:rPr>
            </w:pPr>
            <w:r w:rsidRPr="00CA0176">
              <w:rPr>
                <w:sz w:val="20"/>
                <w:szCs w:val="20"/>
              </w:rPr>
              <w:t>1999-2013</w:t>
            </w:r>
          </w:p>
          <w:p w:rsidR="00A216AB" w:rsidRPr="00CE0A89" w:rsidRDefault="00A216AB" w:rsidP="007B1AB8"/>
        </w:tc>
        <w:tc>
          <w:tcPr>
            <w:tcW w:w="1277" w:type="dxa"/>
            <w:tcBorders>
              <w:top w:val="nil"/>
              <w:bottom w:val="dotted" w:sz="4" w:space="0" w:color="000001"/>
            </w:tcBorders>
            <w:shd w:val="clear" w:color="auto" w:fill="BFBFBF"/>
          </w:tcPr>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tc>
      </w:tr>
      <w:tr w:rsidR="00A216AB" w:rsidRPr="00CE0A89" w:rsidTr="007B1AB8">
        <w:trPr>
          <w:trHeight w:val="640"/>
        </w:trPr>
        <w:tc>
          <w:tcPr>
            <w:tcW w:w="1451" w:type="dxa"/>
            <w:tcBorders>
              <w:top w:val="dotted" w:sz="4" w:space="0" w:color="000001"/>
              <w:left w:val="nil"/>
              <w:bottom w:val="nil"/>
              <w:right w:val="nil"/>
            </w:tcBorders>
            <w:shd w:val="clear" w:color="auto" w:fill="BFBFBF"/>
          </w:tcPr>
          <w:p w:rsidR="00A216AB" w:rsidRPr="00CC42C9" w:rsidRDefault="00A216AB" w:rsidP="007B1AB8">
            <w:pPr>
              <w:rPr>
                <w:sz w:val="20"/>
              </w:rPr>
            </w:pPr>
            <w:r w:rsidRPr="00CA0176">
              <w:rPr>
                <w:sz w:val="20"/>
                <w:szCs w:val="20"/>
              </w:rPr>
              <w:t>Total</w:t>
            </w:r>
          </w:p>
        </w:tc>
        <w:tc>
          <w:tcPr>
            <w:tcW w:w="1772" w:type="dxa"/>
            <w:tcBorders>
              <w:top w:val="dotted" w:sz="4" w:space="0" w:color="000001"/>
              <w:left w:val="nil"/>
              <w:bottom w:val="nil"/>
              <w:right w:val="nil"/>
            </w:tcBorders>
            <w:shd w:val="clear" w:color="auto" w:fill="BFBFBF"/>
          </w:tcPr>
          <w:p w:rsidR="00A216AB" w:rsidRPr="00CE0A89" w:rsidRDefault="00A216AB" w:rsidP="007B1AB8"/>
        </w:tc>
        <w:tc>
          <w:tcPr>
            <w:tcW w:w="1240" w:type="dxa"/>
            <w:tcBorders>
              <w:top w:val="dotted" w:sz="4" w:space="0" w:color="000001"/>
              <w:left w:val="nil"/>
              <w:bottom w:val="nil"/>
              <w:right w:val="nil"/>
            </w:tcBorders>
            <w:shd w:val="clear" w:color="auto" w:fill="BFBFBF"/>
          </w:tcPr>
          <w:p w:rsidR="00A216AB" w:rsidRPr="00CE0A89" w:rsidRDefault="00A216AB" w:rsidP="007B1AB8"/>
        </w:tc>
        <w:tc>
          <w:tcPr>
            <w:tcW w:w="1181" w:type="dxa"/>
            <w:tcBorders>
              <w:top w:val="dotted" w:sz="4" w:space="0" w:color="000001"/>
              <w:left w:val="nil"/>
              <w:bottom w:val="nil"/>
              <w:right w:val="nil"/>
            </w:tcBorders>
            <w:shd w:val="clear" w:color="auto" w:fill="BFBFBF"/>
          </w:tcPr>
          <w:p w:rsidR="00A216AB" w:rsidRPr="00CE0A89" w:rsidRDefault="00A216AB" w:rsidP="007B1AB8"/>
        </w:tc>
        <w:tc>
          <w:tcPr>
            <w:tcW w:w="1045" w:type="dxa"/>
            <w:tcBorders>
              <w:top w:val="dotted" w:sz="4" w:space="0" w:color="000001"/>
              <w:left w:val="nil"/>
              <w:bottom w:val="nil"/>
              <w:right w:val="nil"/>
            </w:tcBorders>
            <w:shd w:val="clear" w:color="auto" w:fill="BFBFBF"/>
          </w:tcPr>
          <w:p w:rsidR="00A216AB" w:rsidRPr="00CE0A89" w:rsidRDefault="00A216AB" w:rsidP="007B1AB8">
            <w:pPr>
              <w:rPr>
                <w:b/>
                <w:sz w:val="20"/>
              </w:rPr>
            </w:pPr>
            <w:r>
              <w:rPr>
                <w:b/>
                <w:sz w:val="20"/>
                <w:szCs w:val="20"/>
              </w:rPr>
              <w:t>76,068</w:t>
            </w:r>
          </w:p>
        </w:tc>
        <w:tc>
          <w:tcPr>
            <w:tcW w:w="1175" w:type="dxa"/>
            <w:tcBorders>
              <w:top w:val="dotted" w:sz="4" w:space="0" w:color="000001"/>
              <w:left w:val="nil"/>
              <w:bottom w:val="nil"/>
              <w:right w:val="nil"/>
            </w:tcBorders>
            <w:shd w:val="clear" w:color="auto" w:fill="BFBFBF"/>
          </w:tcPr>
          <w:p w:rsidR="00A216AB" w:rsidRPr="00CE0A89" w:rsidRDefault="00A216AB" w:rsidP="007B1AB8"/>
        </w:tc>
        <w:tc>
          <w:tcPr>
            <w:tcW w:w="1277" w:type="dxa"/>
            <w:tcBorders>
              <w:top w:val="dotted" w:sz="4" w:space="0" w:color="000001"/>
              <w:left w:val="nil"/>
              <w:bottom w:val="nil"/>
              <w:right w:val="nil"/>
            </w:tcBorders>
            <w:shd w:val="clear" w:color="auto" w:fill="BFBFBF"/>
          </w:tcPr>
          <w:p w:rsidR="00A216AB" w:rsidRPr="00CE0A89" w:rsidRDefault="00A216AB" w:rsidP="007B1AB8">
            <w:pPr>
              <w:rPr>
                <w:b/>
                <w:sz w:val="20"/>
              </w:rPr>
            </w:pPr>
            <w:r>
              <w:rPr>
                <w:b/>
                <w:sz w:val="20"/>
                <w:szCs w:val="20"/>
              </w:rPr>
              <w:t>67.73</w:t>
            </w:r>
            <w:r w:rsidRPr="00CA0176">
              <w:rPr>
                <w:b/>
                <w:sz w:val="20"/>
                <w:szCs w:val="20"/>
              </w:rPr>
              <w:t>%</w:t>
            </w:r>
          </w:p>
        </w:tc>
      </w:tr>
      <w:tr w:rsidR="00A216AB" w:rsidRPr="00CE0A89" w:rsidTr="007B1AB8">
        <w:trPr>
          <w:trHeight w:val="1359"/>
        </w:trPr>
        <w:tc>
          <w:tcPr>
            <w:tcW w:w="1451" w:type="dxa"/>
            <w:tcBorders>
              <w:top w:val="nil"/>
              <w:bottom w:val="dotted" w:sz="4" w:space="0" w:color="000001"/>
            </w:tcBorders>
            <w:shd w:val="clear" w:color="auto" w:fill="FFFFFF"/>
          </w:tcPr>
          <w:p w:rsidR="00A216AB" w:rsidRPr="009C3234" w:rsidRDefault="00A216AB" w:rsidP="007B1AB8">
            <w:pPr>
              <w:rPr>
                <w:sz w:val="20"/>
                <w:vertAlign w:val="superscript"/>
              </w:rPr>
            </w:pPr>
            <w:r w:rsidRPr="00CC42C9">
              <w:rPr>
                <w:sz w:val="20"/>
              </w:rPr>
              <w:t>Protected Planet</w:t>
            </w:r>
            <w:r w:rsidRPr="00CC42C9">
              <w:rPr>
                <w:sz w:val="20"/>
                <w:vertAlign w:val="superscript"/>
              </w:rPr>
              <w:t>2</w:t>
            </w:r>
          </w:p>
        </w:tc>
        <w:tc>
          <w:tcPr>
            <w:tcW w:w="1772" w:type="dxa"/>
            <w:tcBorders>
              <w:top w:val="nil"/>
              <w:bottom w:val="dotted" w:sz="4" w:space="0" w:color="000001"/>
            </w:tcBorders>
            <w:shd w:val="clear" w:color="auto" w:fill="FFFFFF"/>
          </w:tcPr>
          <w:p w:rsidR="00A216AB" w:rsidRPr="00B15FD5" w:rsidRDefault="00A216AB" w:rsidP="007B1AB8">
            <w:pPr>
              <w:rPr>
                <w:bCs/>
                <w:sz w:val="20"/>
                <w:szCs w:val="20"/>
                <w:lang w:val="en-AU"/>
              </w:rPr>
            </w:pPr>
            <w:r w:rsidRPr="00B15FD5">
              <w:rPr>
                <w:sz w:val="20"/>
                <w:szCs w:val="20"/>
                <w:lang w:val="en-AU"/>
              </w:rPr>
              <w:t>UNEP-World Conservation Monitoring Centre and IUCN</w:t>
            </w:r>
          </w:p>
        </w:tc>
        <w:tc>
          <w:tcPr>
            <w:tcW w:w="1240" w:type="dxa"/>
            <w:tcBorders>
              <w:top w:val="nil"/>
              <w:bottom w:val="dotted" w:sz="4" w:space="0" w:color="000001"/>
            </w:tcBorders>
            <w:shd w:val="clear" w:color="auto" w:fill="FFFFFF"/>
          </w:tcPr>
          <w:p w:rsidR="00A216AB" w:rsidRPr="00B15FD5" w:rsidRDefault="00A216AB" w:rsidP="007B1AB8">
            <w:pPr>
              <w:rPr>
                <w:sz w:val="20"/>
                <w:szCs w:val="20"/>
                <w:lang w:val="en-AU"/>
              </w:rPr>
            </w:pPr>
            <w:r w:rsidRPr="00B15FD5">
              <w:rPr>
                <w:sz w:val="20"/>
                <w:szCs w:val="20"/>
                <w:lang w:val="en-AU"/>
              </w:rPr>
              <w:t>Protected areas spatial and tabular data</w:t>
            </w:r>
          </w:p>
        </w:tc>
        <w:tc>
          <w:tcPr>
            <w:tcW w:w="1181" w:type="dxa"/>
            <w:tcBorders>
              <w:top w:val="nil"/>
              <w:bottom w:val="dotted" w:sz="4" w:space="0" w:color="000001"/>
            </w:tcBorders>
            <w:shd w:val="clear" w:color="auto" w:fill="FFFFFF"/>
          </w:tcPr>
          <w:p w:rsidR="00A216AB" w:rsidRPr="00CA0176" w:rsidRDefault="00A216AB" w:rsidP="007B1AB8">
            <w:pPr>
              <w:rPr>
                <w:sz w:val="20"/>
                <w:szCs w:val="20"/>
              </w:rPr>
            </w:pPr>
            <w:r w:rsidRPr="00CA0176">
              <w:rPr>
                <w:sz w:val="20"/>
                <w:szCs w:val="20"/>
              </w:rPr>
              <w:t>Not applicable</w:t>
            </w:r>
          </w:p>
        </w:tc>
        <w:tc>
          <w:tcPr>
            <w:tcW w:w="1045" w:type="dxa"/>
            <w:tcBorders>
              <w:top w:val="nil"/>
              <w:bottom w:val="dotted" w:sz="4" w:space="0" w:color="000001"/>
            </w:tcBorders>
            <w:shd w:val="clear" w:color="auto" w:fill="FFFFFF"/>
          </w:tcPr>
          <w:p w:rsidR="00A216AB" w:rsidRPr="009C3234" w:rsidRDefault="00A216AB" w:rsidP="007B1AB8">
            <w:pPr>
              <w:rPr>
                <w:sz w:val="20"/>
                <w:szCs w:val="20"/>
              </w:rPr>
            </w:pPr>
            <w:r w:rsidRPr="00CA0176">
              <w:rPr>
                <w:sz w:val="20"/>
                <w:szCs w:val="20"/>
              </w:rPr>
              <w:t>214,000</w:t>
            </w:r>
          </w:p>
          <w:p w:rsidR="00A216AB" w:rsidRPr="00CE0A89" w:rsidRDefault="00A216AB" w:rsidP="007B1AB8"/>
        </w:tc>
        <w:tc>
          <w:tcPr>
            <w:tcW w:w="1175" w:type="dxa"/>
            <w:tcBorders>
              <w:top w:val="nil"/>
              <w:bottom w:val="dotted" w:sz="4" w:space="0" w:color="000001"/>
            </w:tcBorders>
            <w:shd w:val="clear" w:color="auto" w:fill="FFFFFF"/>
          </w:tcPr>
          <w:p w:rsidR="00A216AB" w:rsidRPr="00CA0176" w:rsidRDefault="00A216AB" w:rsidP="007B1AB8">
            <w:pPr>
              <w:rPr>
                <w:sz w:val="20"/>
                <w:szCs w:val="20"/>
              </w:rPr>
            </w:pPr>
            <w:r w:rsidRPr="00CA0176">
              <w:rPr>
                <w:sz w:val="20"/>
                <w:szCs w:val="20"/>
              </w:rPr>
              <w:t>1981-2013</w:t>
            </w:r>
          </w:p>
        </w:tc>
        <w:tc>
          <w:tcPr>
            <w:tcW w:w="1277" w:type="dxa"/>
            <w:tcBorders>
              <w:top w:val="nil"/>
              <w:bottom w:val="dotted" w:sz="4" w:space="0" w:color="000001"/>
            </w:tcBorders>
            <w:shd w:val="clear" w:color="auto" w:fill="FFFFFF"/>
          </w:tcPr>
          <w:p w:rsidR="00A216AB" w:rsidRPr="00CE0A89" w:rsidRDefault="00A216AB" w:rsidP="007B1AB8"/>
          <w:p w:rsidR="00A216AB" w:rsidRPr="00CE0A89" w:rsidRDefault="00A216AB" w:rsidP="007B1AB8"/>
        </w:tc>
      </w:tr>
      <w:tr w:rsidR="00A216AB" w:rsidRPr="00CE0A89" w:rsidTr="007B1AB8">
        <w:trPr>
          <w:trHeight w:val="600"/>
        </w:trPr>
        <w:tc>
          <w:tcPr>
            <w:tcW w:w="1451" w:type="dxa"/>
            <w:tcBorders>
              <w:top w:val="dotted" w:sz="4" w:space="0" w:color="000001"/>
              <w:left w:val="nil"/>
              <w:bottom w:val="nil"/>
              <w:right w:val="nil"/>
            </w:tcBorders>
            <w:shd w:val="clear" w:color="auto" w:fill="FFFFFF"/>
          </w:tcPr>
          <w:p w:rsidR="00A216AB" w:rsidRPr="00CC42C9" w:rsidRDefault="00A216AB" w:rsidP="007B1AB8">
            <w:pPr>
              <w:rPr>
                <w:sz w:val="20"/>
              </w:rPr>
            </w:pPr>
            <w:r w:rsidRPr="00CA0176">
              <w:rPr>
                <w:sz w:val="20"/>
                <w:szCs w:val="20"/>
              </w:rPr>
              <w:t>Total</w:t>
            </w:r>
          </w:p>
        </w:tc>
        <w:tc>
          <w:tcPr>
            <w:tcW w:w="1772" w:type="dxa"/>
            <w:tcBorders>
              <w:top w:val="dotted" w:sz="4" w:space="0" w:color="000001"/>
              <w:left w:val="nil"/>
              <w:bottom w:val="nil"/>
              <w:right w:val="nil"/>
            </w:tcBorders>
            <w:shd w:val="clear" w:color="auto" w:fill="FFFFFF"/>
          </w:tcPr>
          <w:p w:rsidR="00A216AB" w:rsidRPr="00CE0A89" w:rsidRDefault="00A216AB" w:rsidP="007B1AB8"/>
        </w:tc>
        <w:tc>
          <w:tcPr>
            <w:tcW w:w="1240" w:type="dxa"/>
            <w:tcBorders>
              <w:top w:val="dotted" w:sz="4" w:space="0" w:color="000001"/>
              <w:left w:val="nil"/>
              <w:bottom w:val="nil"/>
              <w:right w:val="nil"/>
            </w:tcBorders>
            <w:shd w:val="clear" w:color="auto" w:fill="FFFFFF"/>
          </w:tcPr>
          <w:p w:rsidR="00A216AB" w:rsidRPr="00CE0A89" w:rsidRDefault="00A216AB" w:rsidP="007B1AB8"/>
        </w:tc>
        <w:tc>
          <w:tcPr>
            <w:tcW w:w="1181" w:type="dxa"/>
            <w:tcBorders>
              <w:top w:val="dotted" w:sz="4" w:space="0" w:color="000001"/>
              <w:left w:val="nil"/>
              <w:bottom w:val="nil"/>
              <w:right w:val="nil"/>
            </w:tcBorders>
            <w:shd w:val="clear" w:color="auto" w:fill="FFFFFF"/>
          </w:tcPr>
          <w:p w:rsidR="00A216AB" w:rsidRPr="00CE0A89" w:rsidRDefault="00A216AB" w:rsidP="007B1AB8"/>
        </w:tc>
        <w:tc>
          <w:tcPr>
            <w:tcW w:w="1045" w:type="dxa"/>
            <w:tcBorders>
              <w:top w:val="dotted" w:sz="4" w:space="0" w:color="000001"/>
              <w:left w:val="nil"/>
              <w:bottom w:val="nil"/>
              <w:right w:val="nil"/>
            </w:tcBorders>
            <w:shd w:val="clear" w:color="auto" w:fill="FFFFFF"/>
          </w:tcPr>
          <w:p w:rsidR="00A216AB" w:rsidRPr="00CE0A89" w:rsidRDefault="00A216AB" w:rsidP="007B1AB8">
            <w:pPr>
              <w:rPr>
                <w:b/>
                <w:sz w:val="20"/>
              </w:rPr>
            </w:pPr>
            <w:r w:rsidRPr="00CA0176">
              <w:rPr>
                <w:b/>
                <w:sz w:val="20"/>
                <w:szCs w:val="20"/>
              </w:rPr>
              <w:t>214,000</w:t>
            </w:r>
          </w:p>
        </w:tc>
        <w:tc>
          <w:tcPr>
            <w:tcW w:w="1175" w:type="dxa"/>
            <w:tcBorders>
              <w:top w:val="dotted" w:sz="4" w:space="0" w:color="000001"/>
              <w:left w:val="nil"/>
              <w:bottom w:val="nil"/>
              <w:right w:val="nil"/>
            </w:tcBorders>
            <w:shd w:val="clear" w:color="auto" w:fill="FFFFFF"/>
          </w:tcPr>
          <w:p w:rsidR="00A216AB" w:rsidRPr="00CE0A89" w:rsidRDefault="00A216AB" w:rsidP="007B1AB8"/>
        </w:tc>
        <w:tc>
          <w:tcPr>
            <w:tcW w:w="1277" w:type="dxa"/>
            <w:tcBorders>
              <w:top w:val="dotted" w:sz="4" w:space="0" w:color="000001"/>
              <w:left w:val="nil"/>
              <w:bottom w:val="nil"/>
              <w:right w:val="nil"/>
            </w:tcBorders>
            <w:shd w:val="clear" w:color="auto" w:fill="FFFFFF"/>
          </w:tcPr>
          <w:p w:rsidR="00A216AB" w:rsidRDefault="00A216AB" w:rsidP="007B1AB8">
            <w:pPr>
              <w:rPr>
                <w:b/>
                <w:sz w:val="20"/>
                <w:szCs w:val="20"/>
              </w:rPr>
            </w:pPr>
            <w:r w:rsidRPr="00CA0176">
              <w:rPr>
                <w:b/>
                <w:sz w:val="20"/>
                <w:szCs w:val="20"/>
              </w:rPr>
              <w:t>100%</w:t>
            </w:r>
          </w:p>
          <w:p w:rsidR="00A216AB" w:rsidRPr="00CE0A89" w:rsidRDefault="00A216AB" w:rsidP="007B1AB8">
            <w:pPr>
              <w:rPr>
                <w:b/>
                <w:sz w:val="20"/>
              </w:rPr>
            </w:pPr>
          </w:p>
        </w:tc>
      </w:tr>
    </w:tbl>
    <w:p w:rsidR="00C95886" w:rsidRDefault="00E63B3F">
      <w:pPr>
        <w:rPr>
          <w:lang w:val="en-AU"/>
        </w:rPr>
      </w:pPr>
    </w:p>
    <w:tbl>
      <w:tblPr>
        <w:tblW w:w="0" w:type="auto"/>
        <w:tblInd w:w="-115" w:type="dxa"/>
        <w:tblBorders>
          <w:top w:val="single" w:sz="8" w:space="0" w:color="000001"/>
          <w:left w:val="nil"/>
          <w:bottom w:val="nil"/>
          <w:right w:val="nil"/>
          <w:insideH w:val="nil"/>
          <w:insideV w:val="nil"/>
        </w:tblBorders>
        <w:tblLook w:val="04A0" w:firstRow="1" w:lastRow="0" w:firstColumn="1" w:lastColumn="0" w:noHBand="0" w:noVBand="1"/>
      </w:tblPr>
      <w:tblGrid>
        <w:gridCol w:w="1451"/>
        <w:gridCol w:w="1772"/>
        <w:gridCol w:w="1240"/>
        <w:gridCol w:w="1181"/>
        <w:gridCol w:w="1045"/>
        <w:gridCol w:w="1175"/>
        <w:gridCol w:w="1277"/>
      </w:tblGrid>
      <w:tr w:rsidR="00A216AB" w:rsidRPr="00CA0176" w:rsidTr="007B1AB8">
        <w:trPr>
          <w:trHeight w:val="1400"/>
        </w:trPr>
        <w:tc>
          <w:tcPr>
            <w:tcW w:w="1451"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Knowledge product</w:t>
            </w:r>
          </w:p>
        </w:tc>
        <w:tc>
          <w:tcPr>
            <w:tcW w:w="1772" w:type="dxa"/>
            <w:tcBorders>
              <w:top w:val="single" w:sz="8" w:space="0" w:color="000001"/>
              <w:bottom w:val="nil"/>
            </w:tcBorders>
            <w:shd w:val="clear" w:color="auto" w:fill="FFFFFF"/>
          </w:tcPr>
          <w:p w:rsidR="00A216AB" w:rsidRPr="00B15FD5" w:rsidRDefault="00A216AB" w:rsidP="007B1AB8">
            <w:pPr>
              <w:spacing w:after="0"/>
              <w:rPr>
                <w:i/>
                <w:sz w:val="20"/>
                <w:lang w:val="en-AU"/>
              </w:rPr>
            </w:pPr>
            <w:r w:rsidRPr="00B15FD5">
              <w:rPr>
                <w:i/>
                <w:sz w:val="20"/>
                <w:lang w:val="en-AU"/>
              </w:rPr>
              <w:t>Organizations that provided</w:t>
            </w:r>
            <w:r w:rsidRPr="00B15FD5">
              <w:rPr>
                <w:i/>
                <w:sz w:val="20"/>
                <w:szCs w:val="20"/>
                <w:lang w:val="en-AU"/>
              </w:rPr>
              <w:t xml:space="preserve"> data  for this study</w:t>
            </w:r>
          </w:p>
        </w:tc>
        <w:tc>
          <w:tcPr>
            <w:tcW w:w="1240"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 xml:space="preserve">Units </w:t>
            </w:r>
          </w:p>
        </w:tc>
        <w:tc>
          <w:tcPr>
            <w:tcW w:w="1181"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Subset</w:t>
            </w:r>
          </w:p>
        </w:tc>
        <w:tc>
          <w:tcPr>
            <w:tcW w:w="1045"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Number of units</w:t>
            </w:r>
          </w:p>
        </w:tc>
        <w:tc>
          <w:tcPr>
            <w:tcW w:w="1175"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Period covered</w:t>
            </w:r>
          </w:p>
        </w:tc>
        <w:tc>
          <w:tcPr>
            <w:tcW w:w="1277" w:type="dxa"/>
            <w:tcBorders>
              <w:top w:val="single" w:sz="8" w:space="0" w:color="000001"/>
              <w:bottom w:val="nil"/>
            </w:tcBorders>
            <w:shd w:val="clear" w:color="auto" w:fill="FFFFFF"/>
          </w:tcPr>
          <w:p w:rsidR="00A216AB" w:rsidRPr="00CC42C9" w:rsidRDefault="00A216AB" w:rsidP="007B1AB8">
            <w:pPr>
              <w:spacing w:after="0"/>
              <w:rPr>
                <w:i/>
                <w:sz w:val="20"/>
              </w:rPr>
            </w:pPr>
            <w:r w:rsidRPr="00CC42C9">
              <w:rPr>
                <w:i/>
                <w:sz w:val="20"/>
              </w:rPr>
              <w:t>Percentage of dataset (December 2013)</w:t>
            </w:r>
          </w:p>
        </w:tc>
      </w:tr>
      <w:tr w:rsidR="00A216AB" w:rsidRPr="00CA0176" w:rsidTr="007B1AB8">
        <w:trPr>
          <w:trHeight w:val="2780"/>
        </w:trPr>
        <w:tc>
          <w:tcPr>
            <w:tcW w:w="1451" w:type="dxa"/>
            <w:tcBorders>
              <w:top w:val="nil"/>
              <w:bottom w:val="dotted" w:sz="4" w:space="0" w:color="000001"/>
            </w:tcBorders>
            <w:shd w:val="clear" w:color="auto" w:fill="BFBFBF"/>
          </w:tcPr>
          <w:p w:rsidR="00A216AB" w:rsidRPr="00B15FD5" w:rsidRDefault="00A216AB" w:rsidP="007B1AB8">
            <w:pPr>
              <w:rPr>
                <w:sz w:val="20"/>
                <w:vertAlign w:val="superscript"/>
                <w:lang w:val="en-AU"/>
              </w:rPr>
            </w:pPr>
            <w:r w:rsidRPr="00B15FD5">
              <w:rPr>
                <w:sz w:val="20"/>
                <w:lang w:val="en-AU"/>
              </w:rPr>
              <w:t>The World Database of Key Biodiversity Areas (KBAs)</w:t>
            </w:r>
            <w:r w:rsidRPr="00B15FD5">
              <w:rPr>
                <w:sz w:val="20"/>
                <w:vertAlign w:val="superscript"/>
                <w:lang w:val="en-AU"/>
              </w:rPr>
              <w:t>3</w:t>
            </w:r>
          </w:p>
          <w:p w:rsidR="00A216AB" w:rsidRPr="00B15FD5" w:rsidRDefault="00A216AB" w:rsidP="007B1AB8">
            <w:pPr>
              <w:rPr>
                <w:lang w:val="en-AU"/>
              </w:rPr>
            </w:pPr>
          </w:p>
          <w:p w:rsidR="00A216AB" w:rsidRPr="00B15FD5" w:rsidRDefault="00A216AB" w:rsidP="007B1AB8">
            <w:pPr>
              <w:rPr>
                <w:lang w:val="en-AU"/>
              </w:rPr>
            </w:pPr>
          </w:p>
          <w:p w:rsidR="00A216AB" w:rsidRPr="00B15FD5" w:rsidRDefault="00A216AB" w:rsidP="007B1AB8">
            <w:pPr>
              <w:rPr>
                <w:lang w:val="en-AU"/>
              </w:rPr>
            </w:pPr>
          </w:p>
        </w:tc>
        <w:tc>
          <w:tcPr>
            <w:tcW w:w="1772" w:type="dxa"/>
            <w:tcBorders>
              <w:top w:val="nil"/>
              <w:bottom w:val="dotted" w:sz="4" w:space="0" w:color="000001"/>
            </w:tcBorders>
            <w:shd w:val="clear" w:color="auto" w:fill="BFBFBF"/>
          </w:tcPr>
          <w:p w:rsidR="00A216AB" w:rsidRPr="00B15FD5" w:rsidRDefault="00A216AB" w:rsidP="007B1AB8">
            <w:pPr>
              <w:rPr>
                <w:sz w:val="20"/>
                <w:lang w:val="en-AU"/>
              </w:rPr>
            </w:pPr>
            <w:r w:rsidRPr="00B15FD5">
              <w:rPr>
                <w:sz w:val="20"/>
                <w:lang w:val="en-AU"/>
              </w:rPr>
              <w:t xml:space="preserve">BirdLife International, Alliance for Zero Extinction, </w:t>
            </w:r>
            <w:r w:rsidRPr="00B15FD5">
              <w:rPr>
                <w:bCs/>
                <w:sz w:val="20"/>
                <w:szCs w:val="20"/>
                <w:lang w:val="en-AU"/>
              </w:rPr>
              <w:t>IUCN</w:t>
            </w:r>
            <w:r w:rsidRPr="00B15FD5">
              <w:rPr>
                <w:sz w:val="20"/>
                <w:lang w:val="en-AU"/>
              </w:rPr>
              <w:t>, and CEPF.</w:t>
            </w:r>
          </w:p>
        </w:tc>
        <w:tc>
          <w:tcPr>
            <w:tcW w:w="1240" w:type="dxa"/>
            <w:tcBorders>
              <w:top w:val="nil"/>
              <w:bottom w:val="dotted" w:sz="4" w:space="0" w:color="000001"/>
            </w:tcBorders>
            <w:shd w:val="clear" w:color="auto" w:fill="BFBFBF"/>
          </w:tcPr>
          <w:p w:rsidR="00A216AB" w:rsidRPr="00B15FD5" w:rsidRDefault="00A216AB" w:rsidP="007B1AB8">
            <w:pPr>
              <w:rPr>
                <w:sz w:val="20"/>
                <w:szCs w:val="20"/>
                <w:lang w:val="en-AU"/>
              </w:rPr>
            </w:pPr>
            <w:r w:rsidRPr="00B15FD5">
              <w:rPr>
                <w:sz w:val="20"/>
                <w:szCs w:val="20"/>
                <w:lang w:val="en-AU"/>
              </w:rPr>
              <w:t>The World Database of Key Biodiversity Areas spatial and tabular data</w:t>
            </w:r>
          </w:p>
        </w:tc>
        <w:tc>
          <w:tcPr>
            <w:tcW w:w="1181" w:type="dxa"/>
            <w:tcBorders>
              <w:top w:val="nil"/>
              <w:bottom w:val="dotted" w:sz="4" w:space="0" w:color="000001"/>
            </w:tcBorders>
            <w:shd w:val="clear" w:color="auto" w:fill="BFBFBF"/>
          </w:tcPr>
          <w:p w:rsidR="00A216AB" w:rsidRPr="00B15FD5" w:rsidRDefault="00A216AB" w:rsidP="007B1AB8">
            <w:pPr>
              <w:rPr>
                <w:sz w:val="20"/>
                <w:szCs w:val="20"/>
                <w:lang w:val="en-AU"/>
              </w:rPr>
            </w:pPr>
            <w:r w:rsidRPr="00B15FD5">
              <w:rPr>
                <w:sz w:val="20"/>
                <w:szCs w:val="20"/>
                <w:lang w:val="en-AU"/>
              </w:rPr>
              <w:t>Important Bird and Biodiversity Areas</w:t>
            </w:r>
          </w:p>
          <w:p w:rsidR="00A216AB" w:rsidRPr="00B15FD5" w:rsidRDefault="00A216AB" w:rsidP="007B1AB8">
            <w:pPr>
              <w:rPr>
                <w:sz w:val="20"/>
                <w:szCs w:val="20"/>
                <w:lang w:val="en-AU"/>
              </w:rPr>
            </w:pPr>
            <w:r w:rsidRPr="00B15FD5">
              <w:rPr>
                <w:sz w:val="20"/>
                <w:szCs w:val="20"/>
                <w:lang w:val="en-AU"/>
              </w:rPr>
              <w:t>Alliance for Zero Extinction sites</w:t>
            </w:r>
          </w:p>
          <w:p w:rsidR="00A216AB" w:rsidRPr="00CA0176" w:rsidRDefault="00A216AB" w:rsidP="007B1AB8">
            <w:pPr>
              <w:rPr>
                <w:sz w:val="20"/>
                <w:szCs w:val="20"/>
              </w:rPr>
            </w:pPr>
            <w:r w:rsidRPr="00CA0176">
              <w:rPr>
                <w:sz w:val="20"/>
                <w:szCs w:val="20"/>
              </w:rPr>
              <w:t>CEPF KBAs</w:t>
            </w:r>
          </w:p>
          <w:p w:rsidR="00A216AB" w:rsidRPr="00CE0A89" w:rsidRDefault="00A216AB" w:rsidP="007B1AB8">
            <w:pPr>
              <w:rPr>
                <w:sz w:val="20"/>
              </w:rPr>
            </w:pPr>
            <w:r w:rsidRPr="00CA0176">
              <w:rPr>
                <w:sz w:val="20"/>
                <w:szCs w:val="20"/>
              </w:rPr>
              <w:t>Freshwater KBAs</w:t>
            </w:r>
          </w:p>
        </w:tc>
        <w:tc>
          <w:tcPr>
            <w:tcW w:w="1045" w:type="dxa"/>
            <w:tcBorders>
              <w:top w:val="nil"/>
              <w:bottom w:val="dotted" w:sz="4" w:space="0" w:color="000001"/>
            </w:tcBorders>
            <w:shd w:val="clear" w:color="auto" w:fill="BFBFBF"/>
          </w:tcPr>
          <w:p w:rsidR="00A216AB" w:rsidRPr="00CA0176" w:rsidRDefault="00A216AB" w:rsidP="007B1AB8">
            <w:pPr>
              <w:rPr>
                <w:b/>
                <w:sz w:val="20"/>
                <w:szCs w:val="20"/>
              </w:rPr>
            </w:pPr>
            <w:r w:rsidRPr="00CA0176">
              <w:rPr>
                <w:b/>
                <w:sz w:val="20"/>
                <w:szCs w:val="20"/>
              </w:rPr>
              <w:t>12,300</w:t>
            </w:r>
          </w:p>
          <w:p w:rsidR="00A216AB" w:rsidRDefault="00A216AB" w:rsidP="007B1AB8">
            <w:pPr>
              <w:rPr>
                <w:b/>
                <w:sz w:val="20"/>
                <w:szCs w:val="20"/>
              </w:rPr>
            </w:pPr>
          </w:p>
          <w:p w:rsidR="00A216AB" w:rsidRDefault="00A216AB" w:rsidP="007B1AB8">
            <w:pPr>
              <w:rPr>
                <w:b/>
                <w:sz w:val="20"/>
                <w:szCs w:val="20"/>
              </w:rPr>
            </w:pPr>
          </w:p>
          <w:p w:rsidR="00A216AB" w:rsidRPr="00CA0176" w:rsidRDefault="00A216AB" w:rsidP="007B1AB8">
            <w:pPr>
              <w:rPr>
                <w:b/>
                <w:sz w:val="20"/>
                <w:szCs w:val="20"/>
              </w:rPr>
            </w:pPr>
            <w:r w:rsidRPr="00CA0176">
              <w:rPr>
                <w:b/>
                <w:sz w:val="20"/>
                <w:szCs w:val="20"/>
              </w:rPr>
              <w:t>587</w:t>
            </w:r>
          </w:p>
          <w:p w:rsidR="00A216AB" w:rsidRPr="00CA0176" w:rsidRDefault="00A216AB" w:rsidP="007B1AB8">
            <w:pPr>
              <w:rPr>
                <w:b/>
                <w:sz w:val="20"/>
                <w:szCs w:val="20"/>
              </w:rPr>
            </w:pPr>
          </w:p>
          <w:p w:rsidR="00A216AB" w:rsidRDefault="00A216AB" w:rsidP="007B1AB8">
            <w:pPr>
              <w:rPr>
                <w:b/>
                <w:sz w:val="20"/>
                <w:szCs w:val="20"/>
              </w:rPr>
            </w:pPr>
          </w:p>
          <w:p w:rsidR="00A216AB" w:rsidRPr="00CA0176" w:rsidRDefault="00A216AB" w:rsidP="007B1AB8">
            <w:pPr>
              <w:rPr>
                <w:b/>
                <w:sz w:val="20"/>
                <w:szCs w:val="20"/>
              </w:rPr>
            </w:pPr>
            <w:r w:rsidRPr="00CA0176">
              <w:rPr>
                <w:b/>
                <w:sz w:val="20"/>
                <w:szCs w:val="20"/>
              </w:rPr>
              <w:t>1,625</w:t>
            </w:r>
          </w:p>
          <w:p w:rsidR="00A216AB" w:rsidRPr="009C3234" w:rsidRDefault="00A216AB" w:rsidP="007B1AB8">
            <w:pPr>
              <w:rPr>
                <w:b/>
                <w:sz w:val="20"/>
                <w:szCs w:val="20"/>
              </w:rPr>
            </w:pPr>
            <w:r w:rsidRPr="00CA0176">
              <w:rPr>
                <w:b/>
                <w:sz w:val="20"/>
                <w:szCs w:val="20"/>
              </w:rPr>
              <w:t>225</w:t>
            </w:r>
          </w:p>
        </w:tc>
        <w:tc>
          <w:tcPr>
            <w:tcW w:w="1175" w:type="dxa"/>
            <w:tcBorders>
              <w:top w:val="nil"/>
              <w:bottom w:val="dotted" w:sz="4" w:space="0" w:color="000001"/>
            </w:tcBorders>
            <w:shd w:val="clear" w:color="auto" w:fill="BFBFBF"/>
          </w:tcPr>
          <w:p w:rsidR="00A216AB" w:rsidRPr="00CA0176" w:rsidRDefault="00A216AB" w:rsidP="007B1AB8">
            <w:pPr>
              <w:rPr>
                <w:sz w:val="20"/>
                <w:szCs w:val="20"/>
              </w:rPr>
            </w:pPr>
            <w:r w:rsidRPr="00CA0176">
              <w:rPr>
                <w:sz w:val="20"/>
                <w:szCs w:val="20"/>
              </w:rPr>
              <w:t>1979-2013</w:t>
            </w:r>
          </w:p>
          <w:p w:rsidR="00A216AB" w:rsidRDefault="00A216AB" w:rsidP="007B1AB8">
            <w:pPr>
              <w:rPr>
                <w:sz w:val="20"/>
                <w:szCs w:val="20"/>
              </w:rPr>
            </w:pPr>
          </w:p>
          <w:p w:rsidR="00A216AB" w:rsidRDefault="00A216AB" w:rsidP="007B1AB8">
            <w:pPr>
              <w:rPr>
                <w:sz w:val="20"/>
                <w:szCs w:val="20"/>
              </w:rPr>
            </w:pPr>
          </w:p>
          <w:p w:rsidR="00A216AB" w:rsidRPr="00CA0176" w:rsidRDefault="00A216AB" w:rsidP="007B1AB8">
            <w:pPr>
              <w:rPr>
                <w:sz w:val="20"/>
                <w:szCs w:val="20"/>
              </w:rPr>
            </w:pPr>
            <w:r w:rsidRPr="00CA0176">
              <w:rPr>
                <w:sz w:val="20"/>
                <w:szCs w:val="20"/>
              </w:rPr>
              <w:t>2010</w:t>
            </w:r>
          </w:p>
          <w:p w:rsidR="00A216AB" w:rsidRPr="00CA0176" w:rsidRDefault="00A216AB" w:rsidP="007B1AB8">
            <w:pPr>
              <w:rPr>
                <w:sz w:val="20"/>
                <w:szCs w:val="20"/>
              </w:rPr>
            </w:pPr>
          </w:p>
          <w:p w:rsidR="00A216AB" w:rsidRPr="00CA0176" w:rsidRDefault="00A216AB" w:rsidP="007B1AB8">
            <w:pPr>
              <w:rPr>
                <w:sz w:val="20"/>
                <w:szCs w:val="20"/>
              </w:rPr>
            </w:pPr>
            <w:r w:rsidRPr="00CA0176">
              <w:rPr>
                <w:sz w:val="20"/>
                <w:szCs w:val="20"/>
              </w:rPr>
              <w:t>2004-2012</w:t>
            </w:r>
          </w:p>
          <w:p w:rsidR="00A216AB" w:rsidRPr="00CE0A89" w:rsidRDefault="00A216AB" w:rsidP="007B1AB8">
            <w:pPr>
              <w:rPr>
                <w:sz w:val="20"/>
              </w:rPr>
            </w:pPr>
            <w:r w:rsidRPr="00CA0176">
              <w:rPr>
                <w:sz w:val="20"/>
                <w:szCs w:val="20"/>
              </w:rPr>
              <w:t>2012-2013</w:t>
            </w:r>
          </w:p>
        </w:tc>
        <w:tc>
          <w:tcPr>
            <w:tcW w:w="1277" w:type="dxa"/>
            <w:tcBorders>
              <w:top w:val="nil"/>
              <w:bottom w:val="dotted" w:sz="4" w:space="0" w:color="000001"/>
            </w:tcBorders>
            <w:shd w:val="clear" w:color="auto" w:fill="BFBFBF"/>
          </w:tcPr>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tc>
      </w:tr>
      <w:tr w:rsidR="00A216AB" w:rsidRPr="00CA0176" w:rsidTr="007B1AB8">
        <w:trPr>
          <w:trHeight w:val="600"/>
        </w:trPr>
        <w:tc>
          <w:tcPr>
            <w:tcW w:w="1451" w:type="dxa"/>
            <w:tcBorders>
              <w:top w:val="dotted" w:sz="4" w:space="0" w:color="000001"/>
              <w:left w:val="nil"/>
              <w:bottom w:val="nil"/>
              <w:right w:val="nil"/>
            </w:tcBorders>
            <w:shd w:val="clear" w:color="auto" w:fill="BFBFBF"/>
          </w:tcPr>
          <w:p w:rsidR="00A216AB" w:rsidRPr="00CC42C9" w:rsidRDefault="00A216AB" w:rsidP="007B1AB8">
            <w:pPr>
              <w:rPr>
                <w:sz w:val="20"/>
              </w:rPr>
            </w:pPr>
            <w:r w:rsidRPr="00CA0176">
              <w:rPr>
                <w:sz w:val="20"/>
                <w:szCs w:val="20"/>
              </w:rPr>
              <w:t>Total</w:t>
            </w:r>
          </w:p>
        </w:tc>
        <w:tc>
          <w:tcPr>
            <w:tcW w:w="1772" w:type="dxa"/>
            <w:tcBorders>
              <w:top w:val="dotted" w:sz="4" w:space="0" w:color="000001"/>
              <w:left w:val="nil"/>
              <w:bottom w:val="nil"/>
              <w:right w:val="nil"/>
            </w:tcBorders>
            <w:shd w:val="clear" w:color="auto" w:fill="BFBFBF"/>
          </w:tcPr>
          <w:p w:rsidR="00A216AB" w:rsidRPr="00CE0A89" w:rsidRDefault="00A216AB" w:rsidP="007B1AB8"/>
        </w:tc>
        <w:tc>
          <w:tcPr>
            <w:tcW w:w="1240" w:type="dxa"/>
            <w:tcBorders>
              <w:top w:val="dotted" w:sz="4" w:space="0" w:color="000001"/>
              <w:left w:val="nil"/>
              <w:bottom w:val="nil"/>
              <w:right w:val="nil"/>
            </w:tcBorders>
            <w:shd w:val="clear" w:color="auto" w:fill="BFBFBF"/>
          </w:tcPr>
          <w:p w:rsidR="00A216AB" w:rsidRPr="00CE0A89" w:rsidRDefault="00A216AB" w:rsidP="007B1AB8"/>
        </w:tc>
        <w:tc>
          <w:tcPr>
            <w:tcW w:w="1181" w:type="dxa"/>
            <w:tcBorders>
              <w:top w:val="dotted" w:sz="4" w:space="0" w:color="000001"/>
              <w:left w:val="nil"/>
              <w:bottom w:val="nil"/>
              <w:right w:val="nil"/>
            </w:tcBorders>
            <w:shd w:val="clear" w:color="auto" w:fill="BFBFBF"/>
          </w:tcPr>
          <w:p w:rsidR="00A216AB" w:rsidRPr="00CE0A89" w:rsidRDefault="00A216AB" w:rsidP="007B1AB8"/>
        </w:tc>
        <w:tc>
          <w:tcPr>
            <w:tcW w:w="1045" w:type="dxa"/>
            <w:tcBorders>
              <w:top w:val="dotted" w:sz="4" w:space="0" w:color="000001"/>
              <w:left w:val="nil"/>
              <w:bottom w:val="nil"/>
              <w:right w:val="nil"/>
            </w:tcBorders>
            <w:shd w:val="clear" w:color="auto" w:fill="BFBFBF"/>
          </w:tcPr>
          <w:p w:rsidR="00A216AB" w:rsidRPr="00CA0176" w:rsidRDefault="00A216AB" w:rsidP="007B1AB8">
            <w:pPr>
              <w:rPr>
                <w:b/>
                <w:sz w:val="20"/>
                <w:szCs w:val="20"/>
              </w:rPr>
            </w:pPr>
            <w:r w:rsidRPr="00CA0176">
              <w:rPr>
                <w:b/>
                <w:sz w:val="20"/>
                <w:szCs w:val="20"/>
              </w:rPr>
              <w:t>17,732</w:t>
            </w:r>
          </w:p>
        </w:tc>
        <w:tc>
          <w:tcPr>
            <w:tcW w:w="1175" w:type="dxa"/>
            <w:tcBorders>
              <w:top w:val="dotted" w:sz="4" w:space="0" w:color="000001"/>
              <w:left w:val="nil"/>
              <w:bottom w:val="nil"/>
              <w:right w:val="nil"/>
            </w:tcBorders>
            <w:shd w:val="clear" w:color="auto" w:fill="BFBFBF"/>
          </w:tcPr>
          <w:p w:rsidR="00A216AB" w:rsidRPr="00CE0A89" w:rsidRDefault="00A216AB" w:rsidP="007B1AB8"/>
        </w:tc>
        <w:tc>
          <w:tcPr>
            <w:tcW w:w="1277" w:type="dxa"/>
            <w:tcBorders>
              <w:top w:val="dotted" w:sz="4" w:space="0" w:color="000001"/>
              <w:left w:val="nil"/>
              <w:bottom w:val="nil"/>
              <w:right w:val="nil"/>
            </w:tcBorders>
            <w:shd w:val="clear" w:color="auto" w:fill="BFBFBF"/>
          </w:tcPr>
          <w:p w:rsidR="00A216AB" w:rsidRPr="00CA0176" w:rsidRDefault="00A216AB" w:rsidP="007B1AB8">
            <w:pPr>
              <w:rPr>
                <w:b/>
                <w:sz w:val="20"/>
                <w:szCs w:val="20"/>
              </w:rPr>
            </w:pPr>
            <w:r w:rsidRPr="00CA0176">
              <w:rPr>
                <w:b/>
                <w:sz w:val="20"/>
                <w:szCs w:val="20"/>
              </w:rPr>
              <w:t>88.37%</w:t>
            </w:r>
          </w:p>
        </w:tc>
      </w:tr>
      <w:tr w:rsidR="00A216AB" w:rsidRPr="00CA0176" w:rsidTr="007B1AB8">
        <w:trPr>
          <w:trHeight w:val="2280"/>
        </w:trPr>
        <w:tc>
          <w:tcPr>
            <w:tcW w:w="1451" w:type="dxa"/>
            <w:tcBorders>
              <w:top w:val="nil"/>
              <w:bottom w:val="dotted" w:sz="4" w:space="0" w:color="000001"/>
            </w:tcBorders>
            <w:shd w:val="clear" w:color="auto" w:fill="FFFFFF"/>
          </w:tcPr>
          <w:p w:rsidR="00A216AB" w:rsidRPr="00CC42C9" w:rsidRDefault="00A216AB" w:rsidP="007B1AB8">
            <w:pPr>
              <w:rPr>
                <w:sz w:val="20"/>
                <w:vertAlign w:val="superscript"/>
              </w:rPr>
            </w:pPr>
            <w:r>
              <w:rPr>
                <w:sz w:val="20"/>
                <w:szCs w:val="20"/>
              </w:rPr>
              <w:t xml:space="preserve">IUCN </w:t>
            </w:r>
            <w:r w:rsidRPr="00CC42C9">
              <w:rPr>
                <w:sz w:val="20"/>
              </w:rPr>
              <w:t>Red List of Ecosystems</w:t>
            </w:r>
            <w:r w:rsidRPr="00CC42C9">
              <w:rPr>
                <w:sz w:val="20"/>
                <w:vertAlign w:val="superscript"/>
              </w:rPr>
              <w:t>4</w:t>
            </w:r>
          </w:p>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tc>
        <w:tc>
          <w:tcPr>
            <w:tcW w:w="1772" w:type="dxa"/>
            <w:tcBorders>
              <w:top w:val="nil"/>
              <w:bottom w:val="dotted" w:sz="4" w:space="0" w:color="000001"/>
            </w:tcBorders>
            <w:shd w:val="clear" w:color="auto" w:fill="FFFFFF"/>
          </w:tcPr>
          <w:p w:rsidR="00A216AB" w:rsidRPr="00B15FD5" w:rsidRDefault="00A216AB" w:rsidP="007B1AB8">
            <w:pPr>
              <w:rPr>
                <w:sz w:val="20"/>
                <w:lang w:val="en-AU"/>
              </w:rPr>
            </w:pPr>
            <w:r w:rsidRPr="00B15FD5">
              <w:rPr>
                <w:bCs/>
                <w:sz w:val="20"/>
                <w:szCs w:val="20"/>
                <w:lang w:val="en-AU"/>
              </w:rPr>
              <w:t>IUCN,</w:t>
            </w:r>
            <w:r w:rsidRPr="00B15FD5">
              <w:rPr>
                <w:sz w:val="20"/>
                <w:lang w:val="en-AU"/>
              </w:rPr>
              <w:t xml:space="preserve"> </w:t>
            </w:r>
            <w:proofErr w:type="spellStart"/>
            <w:r w:rsidRPr="00B15FD5">
              <w:rPr>
                <w:sz w:val="20"/>
                <w:lang w:val="en-AU"/>
              </w:rPr>
              <w:t>Provita</w:t>
            </w:r>
            <w:proofErr w:type="spellEnd"/>
            <w:r w:rsidRPr="00B15FD5">
              <w:rPr>
                <w:bCs/>
                <w:sz w:val="20"/>
                <w:szCs w:val="20"/>
                <w:lang w:val="en-AU"/>
              </w:rPr>
              <w:t>, and University of New South Wales, Australia</w:t>
            </w:r>
          </w:p>
        </w:tc>
        <w:tc>
          <w:tcPr>
            <w:tcW w:w="1240" w:type="dxa"/>
            <w:tcBorders>
              <w:top w:val="nil"/>
              <w:bottom w:val="dotted" w:sz="4" w:space="0" w:color="000001"/>
            </w:tcBorders>
            <w:shd w:val="clear" w:color="auto" w:fill="FFFFFF"/>
          </w:tcPr>
          <w:p w:rsidR="00A216AB" w:rsidRPr="00CA0176" w:rsidRDefault="00A216AB" w:rsidP="007B1AB8">
            <w:pPr>
              <w:rPr>
                <w:sz w:val="20"/>
                <w:szCs w:val="20"/>
              </w:rPr>
            </w:pPr>
            <w:r w:rsidRPr="00CA0176">
              <w:rPr>
                <w:sz w:val="20"/>
                <w:szCs w:val="20"/>
              </w:rPr>
              <w:t>Ecosystem assessments</w:t>
            </w:r>
          </w:p>
        </w:tc>
        <w:tc>
          <w:tcPr>
            <w:tcW w:w="1181" w:type="dxa"/>
            <w:tcBorders>
              <w:top w:val="nil"/>
              <w:bottom w:val="dotted" w:sz="4" w:space="0" w:color="000001"/>
            </w:tcBorders>
            <w:shd w:val="clear" w:color="auto" w:fill="FFFFFF"/>
          </w:tcPr>
          <w:p w:rsidR="00A216AB" w:rsidRPr="00CE0A89" w:rsidRDefault="00A216AB" w:rsidP="007B1AB8">
            <w:pPr>
              <w:rPr>
                <w:sz w:val="20"/>
              </w:rPr>
            </w:pPr>
            <w:r w:rsidRPr="00CE0A89">
              <w:rPr>
                <w:sz w:val="20"/>
              </w:rPr>
              <w:t>Senegal</w:t>
            </w:r>
          </w:p>
          <w:p w:rsidR="00A216AB" w:rsidRPr="00CE0A89" w:rsidRDefault="00A216AB" w:rsidP="007B1AB8">
            <w:pPr>
              <w:rPr>
                <w:sz w:val="20"/>
              </w:rPr>
            </w:pPr>
            <w:r w:rsidRPr="00CE0A89">
              <w:rPr>
                <w:sz w:val="20"/>
              </w:rPr>
              <w:t>Venezuela</w:t>
            </w:r>
          </w:p>
          <w:p w:rsidR="00A216AB" w:rsidRPr="00CE0A89" w:rsidRDefault="00A216AB" w:rsidP="007B1AB8">
            <w:pPr>
              <w:rPr>
                <w:sz w:val="20"/>
              </w:rPr>
            </w:pPr>
            <w:r w:rsidRPr="00CE0A89">
              <w:rPr>
                <w:sz w:val="20"/>
              </w:rPr>
              <w:t>Morocco</w:t>
            </w:r>
          </w:p>
          <w:p w:rsidR="00A216AB" w:rsidRPr="00CE0A89" w:rsidRDefault="00A216AB" w:rsidP="007B1AB8">
            <w:pPr>
              <w:spacing w:after="0"/>
              <w:rPr>
                <w:rFonts w:eastAsia="Times New Roman"/>
                <w:bCs/>
                <w:sz w:val="20"/>
                <w:szCs w:val="20"/>
                <w:lang w:val="es-VE" w:eastAsia="en-GB"/>
              </w:rPr>
            </w:pPr>
            <w:r w:rsidRPr="00CE0A89">
              <w:rPr>
                <w:rFonts w:eastAsia="Times New Roman"/>
                <w:bCs/>
                <w:sz w:val="20"/>
                <w:szCs w:val="20"/>
                <w:lang w:val="es-VE" w:eastAsia="en-GB"/>
              </w:rPr>
              <w:t xml:space="preserve">Continental </w:t>
            </w:r>
            <w:proofErr w:type="spellStart"/>
            <w:r w:rsidRPr="00CE0A89">
              <w:rPr>
                <w:rFonts w:eastAsia="Times New Roman"/>
                <w:bCs/>
                <w:sz w:val="20"/>
                <w:szCs w:val="20"/>
                <w:lang w:val="es-VE" w:eastAsia="en-GB"/>
              </w:rPr>
              <w:t>Americas</w:t>
            </w:r>
            <w:proofErr w:type="spellEnd"/>
            <w:r w:rsidRPr="00CE0A89">
              <w:rPr>
                <w:rFonts w:eastAsia="Times New Roman"/>
                <w:bCs/>
                <w:sz w:val="20"/>
                <w:szCs w:val="20"/>
                <w:lang w:val="es-VE" w:eastAsia="en-GB"/>
              </w:rPr>
              <w:t xml:space="preserve"> </w:t>
            </w:r>
          </w:p>
          <w:p w:rsidR="00A216AB" w:rsidRDefault="00A216AB" w:rsidP="007B1AB8">
            <w:pPr>
              <w:spacing w:after="0"/>
              <w:rPr>
                <w:rFonts w:eastAsia="Times New Roman"/>
                <w:bCs/>
                <w:sz w:val="20"/>
                <w:szCs w:val="20"/>
                <w:lang w:eastAsia="en-GB"/>
              </w:rPr>
            </w:pPr>
            <w:r>
              <w:rPr>
                <w:rFonts w:eastAsia="Times New Roman"/>
                <w:bCs/>
                <w:sz w:val="20"/>
                <w:szCs w:val="20"/>
                <w:lang w:eastAsia="en-GB"/>
              </w:rPr>
              <w:t>Costa Rica</w:t>
            </w:r>
          </w:p>
          <w:p w:rsidR="00A216AB" w:rsidRPr="00CE0A89" w:rsidRDefault="00A216AB" w:rsidP="007B1AB8">
            <w:pPr>
              <w:rPr>
                <w:sz w:val="20"/>
              </w:rPr>
            </w:pPr>
            <w:r>
              <w:rPr>
                <w:rFonts w:eastAsia="Times New Roman"/>
                <w:bCs/>
                <w:sz w:val="20"/>
                <w:szCs w:val="20"/>
                <w:lang w:eastAsia="en-GB"/>
              </w:rPr>
              <w:t>Colombia</w:t>
            </w:r>
          </w:p>
        </w:tc>
        <w:tc>
          <w:tcPr>
            <w:tcW w:w="1045" w:type="dxa"/>
            <w:tcBorders>
              <w:top w:val="nil"/>
              <w:bottom w:val="dotted" w:sz="4" w:space="0" w:color="000001"/>
            </w:tcBorders>
            <w:shd w:val="clear" w:color="auto" w:fill="FFFFFF"/>
          </w:tcPr>
          <w:p w:rsidR="00A216AB" w:rsidRPr="00CA0176" w:rsidRDefault="00A216AB" w:rsidP="007B1AB8">
            <w:pPr>
              <w:rPr>
                <w:sz w:val="20"/>
                <w:szCs w:val="20"/>
              </w:rPr>
            </w:pPr>
            <w:r w:rsidRPr="00CA0176">
              <w:rPr>
                <w:sz w:val="20"/>
                <w:szCs w:val="20"/>
              </w:rPr>
              <w:t>19</w:t>
            </w:r>
          </w:p>
          <w:p w:rsidR="00A216AB" w:rsidRPr="00CA0176" w:rsidRDefault="00A216AB" w:rsidP="007B1AB8">
            <w:pPr>
              <w:rPr>
                <w:sz w:val="20"/>
                <w:szCs w:val="20"/>
              </w:rPr>
            </w:pPr>
            <w:r w:rsidRPr="00CA0176">
              <w:rPr>
                <w:sz w:val="20"/>
                <w:szCs w:val="20"/>
              </w:rPr>
              <w:t>18</w:t>
            </w:r>
          </w:p>
          <w:p w:rsidR="00A216AB" w:rsidRPr="00CA0176" w:rsidRDefault="00A216AB" w:rsidP="007B1AB8">
            <w:pPr>
              <w:rPr>
                <w:sz w:val="20"/>
                <w:szCs w:val="20"/>
              </w:rPr>
            </w:pPr>
            <w:r w:rsidRPr="00CA0176">
              <w:rPr>
                <w:sz w:val="20"/>
                <w:szCs w:val="20"/>
              </w:rPr>
              <w:t>79</w:t>
            </w:r>
          </w:p>
          <w:p w:rsidR="00A216AB" w:rsidRPr="00CA0176" w:rsidRDefault="00A216AB" w:rsidP="007B1AB8">
            <w:pPr>
              <w:rPr>
                <w:sz w:val="20"/>
                <w:szCs w:val="20"/>
              </w:rPr>
            </w:pPr>
            <w:r w:rsidRPr="00CA0176">
              <w:rPr>
                <w:sz w:val="20"/>
                <w:szCs w:val="20"/>
              </w:rPr>
              <w:t>500</w:t>
            </w:r>
          </w:p>
          <w:p w:rsidR="00A216AB" w:rsidRPr="00CE0A89" w:rsidRDefault="00A216AB" w:rsidP="007B1AB8"/>
        </w:tc>
        <w:tc>
          <w:tcPr>
            <w:tcW w:w="1175" w:type="dxa"/>
            <w:tcBorders>
              <w:top w:val="nil"/>
              <w:bottom w:val="dotted" w:sz="4" w:space="0" w:color="000001"/>
            </w:tcBorders>
            <w:shd w:val="clear" w:color="auto" w:fill="FFFFFF"/>
          </w:tcPr>
          <w:p w:rsidR="00A216AB" w:rsidRPr="00CA0176" w:rsidRDefault="00A216AB" w:rsidP="007B1AB8">
            <w:pPr>
              <w:rPr>
                <w:sz w:val="20"/>
                <w:szCs w:val="20"/>
              </w:rPr>
            </w:pPr>
            <w:r w:rsidRPr="00CA0176">
              <w:rPr>
                <w:sz w:val="20"/>
                <w:szCs w:val="20"/>
              </w:rPr>
              <w:t>2004-2013</w:t>
            </w:r>
          </w:p>
        </w:tc>
        <w:tc>
          <w:tcPr>
            <w:tcW w:w="1277" w:type="dxa"/>
            <w:tcBorders>
              <w:top w:val="nil"/>
              <w:bottom w:val="dotted" w:sz="4" w:space="0" w:color="000001"/>
            </w:tcBorders>
            <w:shd w:val="clear" w:color="auto" w:fill="FFFFFF"/>
          </w:tcPr>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p w:rsidR="00A216AB" w:rsidRPr="00CE0A89" w:rsidRDefault="00A216AB" w:rsidP="007B1AB8"/>
        </w:tc>
      </w:tr>
      <w:tr w:rsidR="00A216AB" w:rsidRPr="00CA0176" w:rsidTr="007B1AB8">
        <w:trPr>
          <w:trHeight w:val="401"/>
        </w:trPr>
        <w:tc>
          <w:tcPr>
            <w:tcW w:w="1451" w:type="dxa"/>
            <w:tcBorders>
              <w:top w:val="dotted" w:sz="4" w:space="0" w:color="000001"/>
              <w:left w:val="nil"/>
              <w:bottom w:val="single" w:sz="8" w:space="0" w:color="000001"/>
              <w:right w:val="nil"/>
            </w:tcBorders>
            <w:shd w:val="clear" w:color="auto" w:fill="FFFFFF"/>
          </w:tcPr>
          <w:p w:rsidR="00A216AB" w:rsidRPr="009C3234" w:rsidRDefault="00A216AB" w:rsidP="007B1AB8">
            <w:pPr>
              <w:rPr>
                <w:b/>
                <w:sz w:val="20"/>
              </w:rPr>
            </w:pPr>
            <w:r w:rsidRPr="009C3234">
              <w:rPr>
                <w:b/>
                <w:sz w:val="20"/>
                <w:szCs w:val="20"/>
              </w:rPr>
              <w:t>Total</w:t>
            </w:r>
          </w:p>
        </w:tc>
        <w:tc>
          <w:tcPr>
            <w:tcW w:w="1772" w:type="dxa"/>
            <w:tcBorders>
              <w:top w:val="dotted" w:sz="4" w:space="0" w:color="000001"/>
              <w:left w:val="nil"/>
              <w:bottom w:val="single" w:sz="8" w:space="0" w:color="000001"/>
              <w:right w:val="nil"/>
            </w:tcBorders>
            <w:shd w:val="clear" w:color="auto" w:fill="FFFFFF"/>
          </w:tcPr>
          <w:p w:rsidR="00A216AB" w:rsidRPr="00CE0A89" w:rsidRDefault="00A216AB" w:rsidP="007B1AB8"/>
        </w:tc>
        <w:tc>
          <w:tcPr>
            <w:tcW w:w="1240" w:type="dxa"/>
            <w:tcBorders>
              <w:top w:val="dotted" w:sz="4" w:space="0" w:color="000001"/>
              <w:left w:val="nil"/>
              <w:bottom w:val="single" w:sz="8" w:space="0" w:color="000001"/>
              <w:right w:val="nil"/>
            </w:tcBorders>
            <w:shd w:val="clear" w:color="auto" w:fill="FFFFFF"/>
          </w:tcPr>
          <w:p w:rsidR="00A216AB" w:rsidRPr="00CE0A89" w:rsidRDefault="00A216AB" w:rsidP="007B1AB8"/>
        </w:tc>
        <w:tc>
          <w:tcPr>
            <w:tcW w:w="1181" w:type="dxa"/>
            <w:tcBorders>
              <w:top w:val="dotted" w:sz="4" w:space="0" w:color="000001"/>
              <w:left w:val="nil"/>
              <w:bottom w:val="single" w:sz="8" w:space="0" w:color="000001"/>
              <w:right w:val="nil"/>
            </w:tcBorders>
            <w:shd w:val="clear" w:color="auto" w:fill="FFFFFF"/>
          </w:tcPr>
          <w:p w:rsidR="00A216AB" w:rsidRPr="00CE0A89" w:rsidRDefault="00A216AB" w:rsidP="007B1AB8"/>
        </w:tc>
        <w:tc>
          <w:tcPr>
            <w:tcW w:w="1045" w:type="dxa"/>
            <w:tcBorders>
              <w:top w:val="dotted" w:sz="4" w:space="0" w:color="000001"/>
              <w:left w:val="nil"/>
              <w:bottom w:val="single" w:sz="8" w:space="0" w:color="000001"/>
              <w:right w:val="nil"/>
            </w:tcBorders>
            <w:shd w:val="clear" w:color="auto" w:fill="FFFFFF"/>
          </w:tcPr>
          <w:p w:rsidR="00A216AB" w:rsidRPr="00CE0A89" w:rsidRDefault="00A216AB" w:rsidP="007B1AB8">
            <w:pPr>
              <w:rPr>
                <w:b/>
                <w:sz w:val="20"/>
              </w:rPr>
            </w:pPr>
            <w:r w:rsidRPr="00CA0176">
              <w:rPr>
                <w:b/>
                <w:sz w:val="20"/>
                <w:szCs w:val="20"/>
              </w:rPr>
              <w:t>616</w:t>
            </w:r>
          </w:p>
        </w:tc>
        <w:tc>
          <w:tcPr>
            <w:tcW w:w="1175" w:type="dxa"/>
            <w:tcBorders>
              <w:top w:val="dotted" w:sz="4" w:space="0" w:color="000001"/>
              <w:left w:val="nil"/>
              <w:bottom w:val="single" w:sz="8" w:space="0" w:color="000001"/>
              <w:right w:val="nil"/>
            </w:tcBorders>
            <w:shd w:val="clear" w:color="auto" w:fill="FFFFFF"/>
          </w:tcPr>
          <w:p w:rsidR="00A216AB" w:rsidRPr="00CE0A89" w:rsidRDefault="00A216AB" w:rsidP="007B1AB8"/>
        </w:tc>
        <w:tc>
          <w:tcPr>
            <w:tcW w:w="1277" w:type="dxa"/>
            <w:tcBorders>
              <w:top w:val="dotted" w:sz="4" w:space="0" w:color="000001"/>
              <w:left w:val="nil"/>
              <w:bottom w:val="single" w:sz="8" w:space="0" w:color="000001"/>
              <w:right w:val="nil"/>
            </w:tcBorders>
            <w:shd w:val="clear" w:color="auto" w:fill="FFFFFF"/>
          </w:tcPr>
          <w:p w:rsidR="00A216AB" w:rsidRPr="00CE0A89" w:rsidRDefault="00A216AB" w:rsidP="007B1AB8">
            <w:pPr>
              <w:rPr>
                <w:b/>
                <w:sz w:val="20"/>
              </w:rPr>
            </w:pPr>
            <w:r w:rsidRPr="00CA0176">
              <w:rPr>
                <w:b/>
                <w:sz w:val="20"/>
                <w:szCs w:val="20"/>
              </w:rPr>
              <w:t>100%</w:t>
            </w:r>
          </w:p>
        </w:tc>
      </w:tr>
    </w:tbl>
    <w:p w:rsidR="00A216AB" w:rsidRDefault="00A216AB">
      <w:pPr>
        <w:rPr>
          <w:lang w:val="en-AU"/>
        </w:rPr>
      </w:pPr>
    </w:p>
    <w:p w:rsidR="00A216AB" w:rsidRPr="004728F2" w:rsidRDefault="00A216AB" w:rsidP="00A216AB">
      <w:pPr>
        <w:spacing w:line="360" w:lineRule="auto"/>
        <w:rPr>
          <w:sz w:val="20"/>
          <w:lang w:val="en-AU"/>
        </w:rPr>
      </w:pPr>
      <w:r w:rsidRPr="00B15FD5">
        <w:rPr>
          <w:b/>
          <w:i/>
          <w:sz w:val="20"/>
          <w:szCs w:val="20"/>
          <w:vertAlign w:val="superscript"/>
          <w:lang w:val="en-AU"/>
        </w:rPr>
        <w:t>1</w:t>
      </w:r>
      <w:r w:rsidRPr="00B15FD5">
        <w:rPr>
          <w:sz w:val="20"/>
          <w:szCs w:val="20"/>
          <w:lang w:val="en-AU"/>
        </w:rPr>
        <w:t xml:space="preserve">The dataset assessed was all species published </w:t>
      </w:r>
      <w:r>
        <w:rPr>
          <w:sz w:val="20"/>
          <w:szCs w:val="20"/>
          <w:lang w:val="en-AU"/>
        </w:rPr>
        <w:t>o</w:t>
      </w:r>
      <w:r w:rsidRPr="00B15FD5">
        <w:rPr>
          <w:sz w:val="20"/>
          <w:szCs w:val="20"/>
          <w:lang w:val="en-AU"/>
        </w:rPr>
        <w:t xml:space="preserve">n </w:t>
      </w:r>
      <w:hyperlink r:id="rId4">
        <w:r w:rsidRPr="00B15FD5">
          <w:rPr>
            <w:rStyle w:val="InternetLink"/>
            <w:color w:val="0000FF"/>
            <w:sz w:val="20"/>
            <w:szCs w:val="20"/>
            <w:lang w:val="en-AU"/>
          </w:rPr>
          <w:t>www.iucnredlist.org</w:t>
        </w:r>
      </w:hyperlink>
      <w:r w:rsidRPr="00B15FD5">
        <w:rPr>
          <w:sz w:val="20"/>
          <w:szCs w:val="20"/>
          <w:lang w:val="en-AU"/>
        </w:rPr>
        <w:t xml:space="preserve"> by the end of 2013 </w:t>
      </w:r>
      <w:r w:rsidRPr="00B15FD5">
        <w:rPr>
          <w:sz w:val="18"/>
          <w:szCs w:val="18"/>
          <w:lang w:val="en-AU"/>
        </w:rPr>
        <w:t>including re-assessments</w:t>
      </w:r>
      <w:r w:rsidRPr="00B15FD5">
        <w:rPr>
          <w:sz w:val="20"/>
          <w:szCs w:val="20"/>
          <w:lang w:val="en-AU"/>
        </w:rPr>
        <w:t xml:space="preserve">. </w:t>
      </w:r>
      <w:r w:rsidRPr="00B15FD5">
        <w:rPr>
          <w:sz w:val="20"/>
          <w:szCs w:val="20"/>
          <w:vertAlign w:val="superscript"/>
          <w:lang w:val="en-AU"/>
        </w:rPr>
        <w:t>2</w:t>
      </w:r>
      <w:r w:rsidRPr="00B15FD5">
        <w:rPr>
          <w:sz w:val="20"/>
          <w:szCs w:val="20"/>
          <w:lang w:val="en-AU"/>
        </w:rPr>
        <w:t>The dataset assessed was the December 2014 version of World Database on Protected Areas (IUCN and UNEP-WCMC 2014).</w:t>
      </w:r>
      <w:r w:rsidRPr="00B15FD5">
        <w:rPr>
          <w:b/>
          <w:i/>
          <w:sz w:val="20"/>
          <w:szCs w:val="20"/>
          <w:vertAlign w:val="superscript"/>
          <w:lang w:val="en-AU"/>
        </w:rPr>
        <w:t xml:space="preserve">   3</w:t>
      </w:r>
      <w:r w:rsidRPr="00B15FD5">
        <w:rPr>
          <w:sz w:val="20"/>
          <w:szCs w:val="20"/>
          <w:lang w:val="en-AU"/>
        </w:rPr>
        <w:t>The dataset assessed was the World Birds and Biodiversity Database.</w:t>
      </w:r>
      <w:r w:rsidRPr="00B15FD5">
        <w:rPr>
          <w:sz w:val="20"/>
          <w:szCs w:val="20"/>
          <w:vertAlign w:val="superscript"/>
          <w:lang w:val="en-AU"/>
        </w:rPr>
        <w:t>4</w:t>
      </w:r>
      <w:r w:rsidRPr="00B15FD5">
        <w:rPr>
          <w:sz w:val="20"/>
          <w:szCs w:val="20"/>
          <w:lang w:val="en-AU"/>
        </w:rPr>
        <w:t>The dataset assessed was all ecosystems assessments completed or about to be completed by end of 2013.</w:t>
      </w:r>
    </w:p>
    <w:p w:rsidR="00A216AB" w:rsidRPr="00A216AB" w:rsidRDefault="00A216AB">
      <w:pPr>
        <w:rPr>
          <w:lang w:val="en-AU"/>
        </w:rPr>
      </w:pPr>
    </w:p>
    <w:sectPr w:rsidR="00A216AB" w:rsidRPr="00A216AB" w:rsidSect="00A216A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AB"/>
    <w:rsid w:val="00356161"/>
    <w:rsid w:val="007E4F38"/>
    <w:rsid w:val="00A216AB"/>
    <w:rsid w:val="00E6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8BB8-C2D6-4406-A69D-324ABC5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AB"/>
    <w:pPr>
      <w:keepNext/>
      <w:suppressAutoHyphens/>
      <w:spacing w:after="200" w:line="276" w:lineRule="auto"/>
    </w:pPr>
    <w:rPr>
      <w:rFonts w:ascii="Calibri" w:eastAsia="Calibri" w:hAnsi="Calibri" w:cs="Calibri"/>
      <w:color w:val="000000"/>
      <w:lang w:val="it-IT" w:eastAsia="zh-CN" w:bidi="hi-IN"/>
    </w:rPr>
  </w:style>
  <w:style w:type="paragraph" w:styleId="Heading2">
    <w:name w:val="heading 2"/>
    <w:basedOn w:val="Normal"/>
    <w:next w:val="Normal"/>
    <w:link w:val="Heading2Char"/>
    <w:uiPriority w:val="9"/>
    <w:semiHidden/>
    <w:unhideWhenUsed/>
    <w:qFormat/>
    <w:rsid w:val="00A216AB"/>
    <w:pPr>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basedOn w:val="Heading2"/>
    <w:link w:val="SubsectionChar"/>
    <w:qFormat/>
    <w:rsid w:val="00A216AB"/>
    <w:pPr>
      <w:spacing w:before="360" w:after="80" w:line="480" w:lineRule="auto"/>
      <w:contextualSpacing/>
    </w:pPr>
    <w:rPr>
      <w:rFonts w:ascii="Calibri" w:eastAsia="Calibri" w:hAnsi="Calibri" w:cs="Calibri"/>
      <w:i/>
      <w:color w:val="000000"/>
      <w:szCs w:val="36"/>
    </w:rPr>
  </w:style>
  <w:style w:type="character" w:customStyle="1" w:styleId="SubsectionChar">
    <w:name w:val="Subsection Char"/>
    <w:basedOn w:val="Heading2Char"/>
    <w:link w:val="Subsection"/>
    <w:rsid w:val="00A216AB"/>
    <w:rPr>
      <w:rFonts w:ascii="Calibri" w:eastAsia="Calibri" w:hAnsi="Calibri" w:cs="Calibri"/>
      <w:i/>
      <w:color w:val="000000"/>
      <w:sz w:val="26"/>
      <w:szCs w:val="36"/>
      <w:lang w:val="it-IT" w:eastAsia="zh-CN" w:bidi="hi-IN"/>
    </w:rPr>
  </w:style>
  <w:style w:type="character" w:customStyle="1" w:styleId="Heading2Char">
    <w:name w:val="Heading 2 Char"/>
    <w:basedOn w:val="DefaultParagraphFont"/>
    <w:link w:val="Heading2"/>
    <w:uiPriority w:val="9"/>
    <w:semiHidden/>
    <w:rsid w:val="00A216AB"/>
    <w:rPr>
      <w:rFonts w:asciiTheme="majorHAnsi" w:eastAsiaTheme="majorEastAsia" w:hAnsiTheme="majorHAnsi" w:cstheme="majorBidi"/>
      <w:color w:val="2E74B5" w:themeColor="accent1" w:themeShade="BF"/>
      <w:sz w:val="26"/>
      <w:szCs w:val="26"/>
    </w:rPr>
  </w:style>
  <w:style w:type="character" w:customStyle="1" w:styleId="InternetLink">
    <w:name w:val="Internet Link"/>
    <w:rsid w:val="00A216A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ucnred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Juffe-Bignoli</dc:creator>
  <cp:keywords/>
  <dc:description/>
  <cp:lastModifiedBy>Diego Juffe-Bignoli</cp:lastModifiedBy>
  <cp:revision>2</cp:revision>
  <dcterms:created xsi:type="dcterms:W3CDTF">2016-08-03T09:48:00Z</dcterms:created>
  <dcterms:modified xsi:type="dcterms:W3CDTF">2016-08-03T10:00:00Z</dcterms:modified>
</cp:coreProperties>
</file>