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11" w:rsidRPr="007A437E" w:rsidRDefault="00A731E3" w:rsidP="002F6611">
      <w:pPr>
        <w:pStyle w:val="ListParagraph"/>
        <w:ind w:left="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S2 </w:t>
      </w:r>
      <w:r w:rsidR="002F6611" w:rsidRPr="007A437E">
        <w:rPr>
          <w:rFonts w:ascii="Times New Roman" w:hAnsi="Times New Roman" w:cs="Times New Roman"/>
          <w:b/>
          <w:sz w:val="32"/>
          <w:szCs w:val="24"/>
        </w:rPr>
        <w:t xml:space="preserve">Appendix </w:t>
      </w:r>
    </w:p>
    <w:p w:rsidR="002F6611" w:rsidRPr="00743251" w:rsidRDefault="00A731E3" w:rsidP="002F66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S2 </w:t>
      </w:r>
      <w:r w:rsidR="002F6611" w:rsidRPr="00743251">
        <w:rPr>
          <w:rFonts w:ascii="Times New Roman" w:hAnsi="Times New Roman" w:cs="Times New Roman"/>
          <w:sz w:val="24"/>
          <w:szCs w:val="24"/>
        </w:rPr>
        <w:t xml:space="preserve">Table </w:t>
      </w:r>
      <w:r w:rsidR="002F6611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="002F6611">
        <w:rPr>
          <w:rFonts w:ascii="Times New Roman" w:hAnsi="Times New Roman" w:cs="Times New Roman"/>
          <w:sz w:val="24"/>
          <w:szCs w:val="24"/>
        </w:rPr>
        <w:t xml:space="preserve"> </w:t>
      </w:r>
      <w:r w:rsidR="002F6611" w:rsidRPr="00743251">
        <w:rPr>
          <w:rFonts w:ascii="Times New Roman" w:hAnsi="Times New Roman" w:cs="Times New Roman"/>
          <w:sz w:val="24"/>
          <w:szCs w:val="24"/>
        </w:rPr>
        <w:t xml:space="preserve"> </w:t>
      </w:r>
      <w:r w:rsidR="002F6611">
        <w:rPr>
          <w:rFonts w:ascii="Times New Roman" w:hAnsi="Times New Roman" w:cs="Times New Roman"/>
          <w:sz w:val="24"/>
          <w:szCs w:val="24"/>
        </w:rPr>
        <w:t>Reproducibility of Likert questions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73"/>
        <w:gridCol w:w="2033"/>
        <w:gridCol w:w="1891"/>
        <w:gridCol w:w="1545"/>
      </w:tblGrid>
      <w:tr w:rsidR="002F6611" w:rsidRPr="00743251" w:rsidTr="00205C80">
        <w:tc>
          <w:tcPr>
            <w:tcW w:w="2041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Unweighted Kappa</w:t>
            </w:r>
          </w:p>
        </w:tc>
        <w:tc>
          <w:tcPr>
            <w:tcW w:w="1023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Weighted Kappa</w:t>
            </w:r>
          </w:p>
        </w:tc>
        <w:tc>
          <w:tcPr>
            <w:tcW w:w="836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Raw agreement</w:t>
            </w:r>
          </w:p>
        </w:tc>
      </w:tr>
      <w:tr w:rsidR="002F6611" w:rsidRPr="00743251" w:rsidTr="00205C80">
        <w:tc>
          <w:tcPr>
            <w:tcW w:w="2041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Q1 - Cleanliness</w:t>
            </w:r>
          </w:p>
        </w:tc>
        <w:tc>
          <w:tcPr>
            <w:tcW w:w="1100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0.778</w:t>
            </w:r>
          </w:p>
        </w:tc>
        <w:tc>
          <w:tcPr>
            <w:tcW w:w="836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2F6611" w:rsidRPr="00743251" w:rsidTr="00205C80">
        <w:tc>
          <w:tcPr>
            <w:tcW w:w="2041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Q2 - Food</w:t>
            </w:r>
          </w:p>
        </w:tc>
        <w:tc>
          <w:tcPr>
            <w:tcW w:w="1100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0.771</w:t>
            </w:r>
          </w:p>
        </w:tc>
        <w:tc>
          <w:tcPr>
            <w:tcW w:w="1023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0.938</w:t>
            </w:r>
          </w:p>
        </w:tc>
        <w:tc>
          <w:tcPr>
            <w:tcW w:w="836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2F6611" w:rsidRPr="00743251" w:rsidTr="00205C80">
        <w:tc>
          <w:tcPr>
            <w:tcW w:w="2041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Q3 – Nurse communication</w:t>
            </w:r>
          </w:p>
        </w:tc>
        <w:tc>
          <w:tcPr>
            <w:tcW w:w="1100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0.305</w:t>
            </w:r>
          </w:p>
        </w:tc>
        <w:tc>
          <w:tcPr>
            <w:tcW w:w="1023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0.305</w:t>
            </w:r>
          </w:p>
        </w:tc>
        <w:tc>
          <w:tcPr>
            <w:tcW w:w="836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2F6611" w:rsidRPr="00743251" w:rsidTr="00205C80">
        <w:tc>
          <w:tcPr>
            <w:tcW w:w="2041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Q4 – Nurse call responsiveness</w:t>
            </w:r>
          </w:p>
        </w:tc>
        <w:tc>
          <w:tcPr>
            <w:tcW w:w="1100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0.422</w:t>
            </w:r>
          </w:p>
        </w:tc>
        <w:tc>
          <w:tcPr>
            <w:tcW w:w="1023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0.423</w:t>
            </w:r>
          </w:p>
        </w:tc>
        <w:tc>
          <w:tcPr>
            <w:tcW w:w="836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2F6611" w:rsidRPr="00743251" w:rsidTr="00205C80">
        <w:tc>
          <w:tcPr>
            <w:tcW w:w="2041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Q5 – Physiotherapy overall</w:t>
            </w:r>
          </w:p>
        </w:tc>
        <w:tc>
          <w:tcPr>
            <w:tcW w:w="1100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0.803</w:t>
            </w:r>
          </w:p>
        </w:tc>
        <w:tc>
          <w:tcPr>
            <w:tcW w:w="1023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0.895</w:t>
            </w:r>
          </w:p>
        </w:tc>
        <w:tc>
          <w:tcPr>
            <w:tcW w:w="836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2F6611" w:rsidRPr="00743251" w:rsidTr="00205C80">
        <w:tc>
          <w:tcPr>
            <w:tcW w:w="2041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Q6 – Physiotherapy visits</w:t>
            </w:r>
          </w:p>
        </w:tc>
        <w:tc>
          <w:tcPr>
            <w:tcW w:w="1100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0.733</w:t>
            </w:r>
          </w:p>
        </w:tc>
        <w:tc>
          <w:tcPr>
            <w:tcW w:w="1023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0.760</w:t>
            </w:r>
          </w:p>
        </w:tc>
        <w:tc>
          <w:tcPr>
            <w:tcW w:w="836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2F6611" w:rsidRPr="00743251" w:rsidTr="00205C80">
        <w:tc>
          <w:tcPr>
            <w:tcW w:w="2041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Q8 – Medical staff communication</w:t>
            </w:r>
          </w:p>
        </w:tc>
        <w:tc>
          <w:tcPr>
            <w:tcW w:w="1100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0.468</w:t>
            </w:r>
          </w:p>
        </w:tc>
        <w:tc>
          <w:tcPr>
            <w:tcW w:w="1023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0.756</w:t>
            </w:r>
          </w:p>
        </w:tc>
        <w:tc>
          <w:tcPr>
            <w:tcW w:w="836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2F6611" w:rsidRPr="00743251" w:rsidTr="00205C80">
        <w:tc>
          <w:tcPr>
            <w:tcW w:w="2041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Q9 – Anaesthetist: options</w:t>
            </w:r>
          </w:p>
        </w:tc>
        <w:tc>
          <w:tcPr>
            <w:tcW w:w="1100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0.697</w:t>
            </w:r>
          </w:p>
        </w:tc>
        <w:tc>
          <w:tcPr>
            <w:tcW w:w="1023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0.601</w:t>
            </w:r>
          </w:p>
        </w:tc>
        <w:tc>
          <w:tcPr>
            <w:tcW w:w="836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2F6611" w:rsidRPr="00743251" w:rsidTr="00205C80">
        <w:tc>
          <w:tcPr>
            <w:tcW w:w="2041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Q10 –Anaesthetist: pain relief</w:t>
            </w:r>
          </w:p>
        </w:tc>
        <w:tc>
          <w:tcPr>
            <w:tcW w:w="1100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0.695</w:t>
            </w:r>
          </w:p>
        </w:tc>
        <w:tc>
          <w:tcPr>
            <w:tcW w:w="1023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0.707</w:t>
            </w:r>
          </w:p>
        </w:tc>
        <w:tc>
          <w:tcPr>
            <w:tcW w:w="836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2F6611" w:rsidRPr="00743251" w:rsidTr="00205C80">
        <w:tc>
          <w:tcPr>
            <w:tcW w:w="2041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Q12 – Surgeon visitation</w:t>
            </w:r>
          </w:p>
        </w:tc>
        <w:tc>
          <w:tcPr>
            <w:tcW w:w="1100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0.835</w:t>
            </w:r>
          </w:p>
        </w:tc>
        <w:tc>
          <w:tcPr>
            <w:tcW w:w="1023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0.970</w:t>
            </w:r>
          </w:p>
        </w:tc>
        <w:tc>
          <w:tcPr>
            <w:tcW w:w="836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2F6611" w:rsidRPr="00743251" w:rsidTr="00205C80">
        <w:tc>
          <w:tcPr>
            <w:tcW w:w="2041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 xml:space="preserve">Q13 – Hospital recommendation </w:t>
            </w:r>
          </w:p>
        </w:tc>
        <w:tc>
          <w:tcPr>
            <w:tcW w:w="1100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0.468</w:t>
            </w:r>
          </w:p>
        </w:tc>
        <w:tc>
          <w:tcPr>
            <w:tcW w:w="1023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0.784</w:t>
            </w:r>
          </w:p>
        </w:tc>
        <w:tc>
          <w:tcPr>
            <w:tcW w:w="836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2F6611" w:rsidRPr="00743251" w:rsidTr="00205C80">
        <w:tc>
          <w:tcPr>
            <w:tcW w:w="2041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Q14 – Safety and staff numbers</w:t>
            </w:r>
          </w:p>
        </w:tc>
        <w:tc>
          <w:tcPr>
            <w:tcW w:w="1100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0.763</w:t>
            </w:r>
          </w:p>
        </w:tc>
        <w:tc>
          <w:tcPr>
            <w:tcW w:w="1023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0.763</w:t>
            </w:r>
          </w:p>
        </w:tc>
        <w:tc>
          <w:tcPr>
            <w:tcW w:w="836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</w:tbl>
    <w:p w:rsidR="002F6611" w:rsidRPr="00743251" w:rsidRDefault="002F6611" w:rsidP="002F66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3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611" w:rsidRDefault="002F6611" w:rsidP="002F6611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2F6611" w:rsidSect="00941090">
          <w:footerReference w:type="default" r:id="rId7"/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:rsidR="002F6611" w:rsidRPr="00743251" w:rsidRDefault="00A731E3" w:rsidP="002F66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S2 </w:t>
      </w:r>
      <w:r w:rsidR="002F6611" w:rsidRPr="00743251">
        <w:rPr>
          <w:rFonts w:ascii="Times New Roman" w:hAnsi="Times New Roman" w:cs="Times New Roman"/>
          <w:sz w:val="24"/>
          <w:szCs w:val="24"/>
        </w:rPr>
        <w:t xml:space="preserve">Table </w:t>
      </w:r>
      <w:r w:rsidR="002F6611">
        <w:rPr>
          <w:rFonts w:ascii="Times New Roman" w:hAnsi="Times New Roman" w:cs="Times New Roman"/>
          <w:sz w:val="24"/>
          <w:szCs w:val="24"/>
        </w:rPr>
        <w:t>2.</w:t>
      </w:r>
      <w:proofErr w:type="gramEnd"/>
      <w:r w:rsidR="002F6611">
        <w:rPr>
          <w:rFonts w:ascii="Times New Roman" w:hAnsi="Times New Roman" w:cs="Times New Roman"/>
          <w:sz w:val="24"/>
          <w:szCs w:val="24"/>
        </w:rPr>
        <w:t xml:space="preserve"> Reproducibility of continuous scale questions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24"/>
        <w:gridCol w:w="2163"/>
        <w:gridCol w:w="2018"/>
        <w:gridCol w:w="2449"/>
        <w:gridCol w:w="2220"/>
      </w:tblGrid>
      <w:tr w:rsidR="002F6611" w:rsidRPr="00743251" w:rsidTr="00205C80">
        <w:tc>
          <w:tcPr>
            <w:tcW w:w="1878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Week 1 mean (</w:t>
            </w:r>
            <w:proofErr w:type="spellStart"/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proofErr w:type="spellEnd"/>
            <w:r w:rsidRPr="0074325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12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Week 2 mean (</w:t>
            </w:r>
            <w:proofErr w:type="spellStart"/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proofErr w:type="spellEnd"/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4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Mean difference (</w:t>
            </w:r>
            <w:proofErr w:type="spellStart"/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proofErr w:type="spellEnd"/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) week-to-week</w:t>
            </w:r>
          </w:p>
        </w:tc>
        <w:tc>
          <w:tcPr>
            <w:tcW w:w="783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ICC, 95% CI</w:t>
            </w:r>
          </w:p>
        </w:tc>
      </w:tr>
      <w:tr w:rsidR="002F6611" w:rsidRPr="00743251" w:rsidTr="00205C80">
        <w:tc>
          <w:tcPr>
            <w:tcW w:w="1878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Recalled number of physiotherapy visits overall</w:t>
            </w:r>
          </w:p>
        </w:tc>
        <w:tc>
          <w:tcPr>
            <w:tcW w:w="763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4.8 (2.7)</w:t>
            </w:r>
          </w:p>
        </w:tc>
        <w:tc>
          <w:tcPr>
            <w:tcW w:w="712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4.6 (2.6)</w:t>
            </w:r>
          </w:p>
        </w:tc>
        <w:tc>
          <w:tcPr>
            <w:tcW w:w="864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0.17 (2.6)</w:t>
            </w:r>
          </w:p>
        </w:tc>
        <w:tc>
          <w:tcPr>
            <w:tcW w:w="783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0.53 (0.25 – 0.72)</w:t>
            </w:r>
          </w:p>
        </w:tc>
      </w:tr>
      <w:tr w:rsidR="002F6611" w:rsidRPr="00743251" w:rsidTr="00205C80">
        <w:tc>
          <w:tcPr>
            <w:tcW w:w="1878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Recalled number of orthopaedic surgeon visits overall</w:t>
            </w:r>
          </w:p>
        </w:tc>
        <w:tc>
          <w:tcPr>
            <w:tcW w:w="763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2.2 (1.3)</w:t>
            </w:r>
          </w:p>
        </w:tc>
        <w:tc>
          <w:tcPr>
            <w:tcW w:w="712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2.3 (1.3)</w:t>
            </w:r>
          </w:p>
        </w:tc>
        <w:tc>
          <w:tcPr>
            <w:tcW w:w="864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-0.09 (0.54)</w:t>
            </w:r>
          </w:p>
        </w:tc>
        <w:tc>
          <w:tcPr>
            <w:tcW w:w="783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0.92 (0.85-0.96)</w:t>
            </w:r>
          </w:p>
        </w:tc>
      </w:tr>
      <w:tr w:rsidR="002F6611" w:rsidRPr="00743251" w:rsidTr="00205C80">
        <w:tc>
          <w:tcPr>
            <w:tcW w:w="1878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Rating of overall satisfaction with the acute care experience. 0-100%</w:t>
            </w:r>
          </w:p>
        </w:tc>
        <w:tc>
          <w:tcPr>
            <w:tcW w:w="763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90.4 (13.7)</w:t>
            </w:r>
          </w:p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90.9 (9.7)</w:t>
            </w:r>
          </w:p>
        </w:tc>
        <w:tc>
          <w:tcPr>
            <w:tcW w:w="864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-0.50 (7.5)</w:t>
            </w:r>
          </w:p>
        </w:tc>
        <w:tc>
          <w:tcPr>
            <w:tcW w:w="783" w:type="pct"/>
          </w:tcPr>
          <w:p w:rsidR="002F6611" w:rsidRPr="00743251" w:rsidRDefault="002F6611" w:rsidP="00205C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1">
              <w:rPr>
                <w:rFonts w:ascii="Times New Roman" w:hAnsi="Times New Roman" w:cs="Times New Roman"/>
                <w:sz w:val="24"/>
                <w:szCs w:val="24"/>
              </w:rPr>
              <w:t>0.81 (0.66 – 0.89)</w:t>
            </w:r>
          </w:p>
        </w:tc>
      </w:tr>
    </w:tbl>
    <w:p w:rsidR="002F6611" w:rsidRPr="00743251" w:rsidRDefault="002F6611" w:rsidP="002F66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3251">
        <w:rPr>
          <w:rFonts w:ascii="Times New Roman" w:hAnsi="Times New Roman" w:cs="Times New Roman"/>
          <w:sz w:val="24"/>
          <w:szCs w:val="24"/>
        </w:rPr>
        <w:t>Note: no significant differences between the two assessments for any variable</w:t>
      </w:r>
      <w:r>
        <w:rPr>
          <w:rFonts w:ascii="Times New Roman" w:hAnsi="Times New Roman" w:cs="Times New Roman"/>
          <w:sz w:val="24"/>
          <w:szCs w:val="24"/>
        </w:rPr>
        <w:t xml:space="preserve">; ICC,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intraclass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correlation;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standard deviation; CI, confidence interval</w:t>
      </w:r>
    </w:p>
    <w:p w:rsidR="002F6611" w:rsidRPr="00743251" w:rsidRDefault="002F6611" w:rsidP="002F66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6611" w:rsidRDefault="002F6611" w:rsidP="002F6611"/>
    <w:p w:rsidR="006D743B" w:rsidRDefault="006D743B"/>
    <w:sectPr w:rsidR="006D743B" w:rsidSect="004950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611" w:rsidRDefault="002F6611" w:rsidP="002F6611">
      <w:pPr>
        <w:spacing w:after="0" w:line="240" w:lineRule="auto"/>
      </w:pPr>
      <w:r>
        <w:separator/>
      </w:r>
    </w:p>
  </w:endnote>
  <w:endnote w:type="continuationSeparator" w:id="0">
    <w:p w:rsidR="002F6611" w:rsidRDefault="002F6611" w:rsidP="002F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30"/>
      <w:gridCol w:w="926"/>
    </w:tblGrid>
    <w:tr w:rsidR="002F6611">
      <w:tc>
        <w:tcPr>
          <w:tcW w:w="4500" w:type="pct"/>
          <w:tcBorders>
            <w:top w:val="single" w:sz="4" w:space="0" w:color="000000" w:themeColor="text1"/>
          </w:tcBorders>
        </w:tcPr>
        <w:p w:rsidR="002F6611" w:rsidRDefault="002F6611" w:rsidP="002F6611">
          <w:pPr>
            <w:pStyle w:val="Footer"/>
            <w:jc w:val="right"/>
          </w:pPr>
          <w:r w:rsidRPr="002F6611">
            <w:rPr>
              <w:rFonts w:ascii="Times New Roman" w:hAnsi="Times New Roman" w:cs="Times New Roman"/>
            </w:rPr>
            <w:t>Naylor JM et al.</w:t>
          </w:r>
          <w:r w:rsidRPr="002F6611">
            <w:t xml:space="preserve"> </w:t>
          </w:r>
          <w:sdt>
            <w:sdtPr>
              <w:rPr>
                <w:rFonts w:ascii="Times New Roman" w:hAnsi="Times New Roman" w:cs="Times New Roman"/>
              </w:rPr>
              <w:alias w:val="Company"/>
              <w:id w:val="75971759"/>
              <w:placeholder>
                <w:docPart w:val="06472B3C34864AAF985406F6A3B14ECF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Pr="002F6611">
                <w:rPr>
                  <w:rFonts w:ascii="Times New Roman" w:hAnsi="Times New Roman" w:cs="Times New Roman"/>
                </w:rPr>
                <w:t xml:space="preserve">Is satisfaction with the acute-care experience higher amongst consumers treated in the private sector? A survey of public and private sector </w:t>
              </w:r>
              <w:proofErr w:type="spellStart"/>
              <w:r w:rsidRPr="002F6611">
                <w:rPr>
                  <w:rFonts w:ascii="Times New Roman" w:hAnsi="Times New Roman" w:cs="Times New Roman"/>
                </w:rPr>
                <w:t>arthroplasty</w:t>
              </w:r>
              <w:proofErr w:type="spellEnd"/>
              <w:r w:rsidRPr="002F6611">
                <w:rPr>
                  <w:rFonts w:ascii="Times New Roman" w:hAnsi="Times New Roman" w:cs="Times New Roman"/>
                </w:rPr>
                <w:t xml:space="preserve"> recipients</w:t>
              </w:r>
            </w:sdtContent>
          </w:sdt>
          <w:r>
            <w:t xml:space="preserve"> |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F6611" w:rsidRDefault="002F6611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731E3" w:rsidRPr="00A731E3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3013D5" w:rsidRDefault="00A731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611" w:rsidRDefault="002F6611" w:rsidP="002F6611">
      <w:pPr>
        <w:spacing w:after="0" w:line="240" w:lineRule="auto"/>
      </w:pPr>
      <w:r>
        <w:separator/>
      </w:r>
    </w:p>
  </w:footnote>
  <w:footnote w:type="continuationSeparator" w:id="0">
    <w:p w:rsidR="002F6611" w:rsidRDefault="002F6611" w:rsidP="002F6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11"/>
    <w:rsid w:val="00064FF3"/>
    <w:rsid w:val="002F6611"/>
    <w:rsid w:val="006D743B"/>
    <w:rsid w:val="007A437E"/>
    <w:rsid w:val="0089462E"/>
    <w:rsid w:val="00A7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61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6611"/>
    <w:pPr>
      <w:ind w:left="720"/>
      <w:contextualSpacing/>
    </w:pPr>
  </w:style>
  <w:style w:type="character" w:customStyle="1" w:styleId="slug-doi2">
    <w:name w:val="slug-doi2"/>
    <w:basedOn w:val="DefaultParagraphFont"/>
    <w:rsid w:val="002F6611"/>
  </w:style>
  <w:style w:type="table" w:styleId="TableGrid">
    <w:name w:val="Table Grid"/>
    <w:basedOn w:val="TableNormal"/>
    <w:uiPriority w:val="39"/>
    <w:rsid w:val="002F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F6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611"/>
  </w:style>
  <w:style w:type="character" w:styleId="LineNumber">
    <w:name w:val="line number"/>
    <w:basedOn w:val="DefaultParagraphFont"/>
    <w:uiPriority w:val="99"/>
    <w:semiHidden/>
    <w:unhideWhenUsed/>
    <w:rsid w:val="002F6611"/>
  </w:style>
  <w:style w:type="paragraph" w:styleId="Header">
    <w:name w:val="header"/>
    <w:basedOn w:val="Normal"/>
    <w:link w:val="HeaderChar"/>
    <w:uiPriority w:val="99"/>
    <w:unhideWhenUsed/>
    <w:rsid w:val="002F6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611"/>
  </w:style>
  <w:style w:type="paragraph" w:styleId="BalloonText">
    <w:name w:val="Balloon Text"/>
    <w:basedOn w:val="Normal"/>
    <w:link w:val="BalloonTextChar"/>
    <w:uiPriority w:val="99"/>
    <w:semiHidden/>
    <w:unhideWhenUsed/>
    <w:rsid w:val="002F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61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6611"/>
    <w:pPr>
      <w:ind w:left="720"/>
      <w:contextualSpacing/>
    </w:pPr>
  </w:style>
  <w:style w:type="character" w:customStyle="1" w:styleId="slug-doi2">
    <w:name w:val="slug-doi2"/>
    <w:basedOn w:val="DefaultParagraphFont"/>
    <w:rsid w:val="002F6611"/>
  </w:style>
  <w:style w:type="table" w:styleId="TableGrid">
    <w:name w:val="Table Grid"/>
    <w:basedOn w:val="TableNormal"/>
    <w:uiPriority w:val="39"/>
    <w:rsid w:val="002F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F6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611"/>
  </w:style>
  <w:style w:type="character" w:styleId="LineNumber">
    <w:name w:val="line number"/>
    <w:basedOn w:val="DefaultParagraphFont"/>
    <w:uiPriority w:val="99"/>
    <w:semiHidden/>
    <w:unhideWhenUsed/>
    <w:rsid w:val="002F6611"/>
  </w:style>
  <w:style w:type="paragraph" w:styleId="Header">
    <w:name w:val="header"/>
    <w:basedOn w:val="Normal"/>
    <w:link w:val="HeaderChar"/>
    <w:uiPriority w:val="99"/>
    <w:unhideWhenUsed/>
    <w:rsid w:val="002F6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611"/>
  </w:style>
  <w:style w:type="paragraph" w:styleId="BalloonText">
    <w:name w:val="Balloon Text"/>
    <w:basedOn w:val="Normal"/>
    <w:link w:val="BalloonTextChar"/>
    <w:uiPriority w:val="99"/>
    <w:semiHidden/>
    <w:unhideWhenUsed/>
    <w:rsid w:val="002F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472B3C34864AAF985406F6A3B14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A56C2-5172-4F06-BD1D-60C7887FEB94}"/>
      </w:docPartPr>
      <w:docPartBody>
        <w:p w:rsidR="003B522B" w:rsidRDefault="00CE69F1" w:rsidP="00CE69F1">
          <w:pPr>
            <w:pStyle w:val="06472B3C34864AAF985406F6A3B14ECF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F1"/>
    <w:rsid w:val="003B522B"/>
    <w:rsid w:val="00CE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472B3C34864AAF985406F6A3B14ECF">
    <w:name w:val="06472B3C34864AAF985406F6A3B14ECF"/>
    <w:rsid w:val="00CE69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472B3C34864AAF985406F6A3B14ECF">
    <w:name w:val="06472B3C34864AAF985406F6A3B14ECF"/>
    <w:rsid w:val="00CE69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 satisfaction with the acute-care experience higher amongst consumers treated in the private sector? A survey of public and private sector arthroplasty recipients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Naylor</dc:creator>
  <cp:lastModifiedBy>Justine Naylor</cp:lastModifiedBy>
  <cp:revision>2</cp:revision>
  <dcterms:created xsi:type="dcterms:W3CDTF">2015-10-22T00:46:00Z</dcterms:created>
  <dcterms:modified xsi:type="dcterms:W3CDTF">2015-10-22T00:46:00Z</dcterms:modified>
</cp:coreProperties>
</file>