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3" w:rsidRPr="007B46D0" w:rsidRDefault="00312ADD" w:rsidP="00C537D3">
      <w:pPr>
        <w:spacing w:line="360" w:lineRule="auto"/>
        <w:rPr>
          <w:rFonts w:cs="Calibri"/>
          <w:highlight w:val="yellow"/>
        </w:rPr>
      </w:pPr>
      <w:bookmarkStart w:id="0" w:name="_GoBack"/>
      <w:bookmarkEnd w:id="0"/>
      <w:r>
        <w:rPr>
          <w:rFonts w:cs="Calibri"/>
          <w:b/>
        </w:rPr>
        <w:t xml:space="preserve">S1 Methods. </w:t>
      </w:r>
      <w:r w:rsidR="00C537D3">
        <w:rPr>
          <w:rFonts w:cs="Calibri"/>
          <w:b/>
        </w:rPr>
        <w:t>Details on censoring of CCS and corresponding reference persons</w:t>
      </w:r>
      <w:r w:rsidR="00C537D3" w:rsidRPr="007B46D0">
        <w:rPr>
          <w:rFonts w:cs="Calibri"/>
        </w:rPr>
        <w:t xml:space="preserve">. </w:t>
      </w:r>
    </w:p>
    <w:p w:rsidR="00C537D3" w:rsidRPr="007B46D0" w:rsidRDefault="00C537D3" w:rsidP="00C537D3">
      <w:pPr>
        <w:spacing w:after="0" w:line="360" w:lineRule="auto"/>
        <w:rPr>
          <w:rFonts w:cs="Calibri"/>
        </w:rPr>
      </w:pPr>
      <w:r w:rsidRPr="007B46D0">
        <w:rPr>
          <w:rFonts w:cs="Calibri"/>
        </w:rPr>
        <w:t xml:space="preserve">After censoring CCS (and corresponding reference persons) at late primary cancer recurrences or primary cancer recurrence therapy, 1292 CCS contributed to unique follow-up time. Ninety CCS did not contribute to any follow-up time in our analyses: 39 CCS who were on on-going cancer therapy for a primary cancer recurrence and 51 of the 86 CCS who developed a primary cancer recurrence before 1995. The remaining 86-51=35 were censored at first cancer recurrence. </w:t>
      </w:r>
    </w:p>
    <w:p w:rsidR="00890185" w:rsidRDefault="00890185"/>
    <w:sectPr w:rsidR="0089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7D3"/>
    <w:rsid w:val="00312ADD"/>
    <w:rsid w:val="00890185"/>
    <w:rsid w:val="00A54B8B"/>
    <w:rsid w:val="00C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37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37D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Font Gonzalez</dc:creator>
  <cp:keywords/>
  <dc:description/>
  <cp:lastModifiedBy>A. Font Gonzalez</cp:lastModifiedBy>
  <cp:revision>3</cp:revision>
  <dcterms:created xsi:type="dcterms:W3CDTF">2015-11-12T12:31:00Z</dcterms:created>
  <dcterms:modified xsi:type="dcterms:W3CDTF">2015-11-12T12:34:00Z</dcterms:modified>
</cp:coreProperties>
</file>