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87" w:rsidRPr="00D81699" w:rsidRDefault="00695040" w:rsidP="00695040">
      <w:pPr>
        <w:tabs>
          <w:tab w:val="center" w:pos="4680"/>
        </w:tabs>
        <w:contextualSpacing/>
        <w:rPr>
          <w:b/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>S</w:t>
      </w:r>
      <w:r w:rsidR="007C6AC2">
        <w:rPr>
          <w:b/>
          <w:sz w:val="24"/>
          <w:lang w:val="en-GB"/>
        </w:rPr>
        <w:t xml:space="preserve">upplement </w:t>
      </w:r>
      <w:r w:rsidR="007C6AC2">
        <w:rPr>
          <w:rFonts w:hint="eastAsia"/>
          <w:b/>
          <w:sz w:val="24"/>
          <w:lang w:val="en-GB" w:eastAsia="zh-CN"/>
        </w:rPr>
        <w:t>2</w:t>
      </w:r>
      <w:r>
        <w:rPr>
          <w:b/>
          <w:sz w:val="24"/>
          <w:lang w:val="en-GB"/>
        </w:rPr>
        <w:t xml:space="preserve">. </w:t>
      </w:r>
      <w:r w:rsidR="00D54511" w:rsidRPr="00D81699">
        <w:rPr>
          <w:b/>
          <w:sz w:val="24"/>
          <w:lang w:val="en-GB"/>
        </w:rPr>
        <w:t>Modified Newcastle-Ottawa Scale for case-control studies of genetic association</w:t>
      </w:r>
    </w:p>
    <w:p w:rsidR="005D7987" w:rsidRPr="00D81699" w:rsidRDefault="005D7987" w:rsidP="00D54511">
      <w:pPr>
        <w:contextualSpacing/>
        <w:rPr>
          <w:sz w:val="24"/>
          <w:lang w:val="en-GB"/>
        </w:rPr>
      </w:pPr>
    </w:p>
    <w:p w:rsidR="005D7987" w:rsidRPr="00D81699" w:rsidRDefault="005D7987" w:rsidP="00D54511">
      <w:pPr>
        <w:contextualSpacing/>
        <w:rPr>
          <w:sz w:val="24"/>
          <w:lang w:val="en-GB"/>
        </w:rPr>
      </w:pPr>
      <w:r w:rsidRPr="00D81699">
        <w:rPr>
          <w:sz w:val="24"/>
          <w:u w:val="single"/>
          <w:lang w:val="en-GB"/>
        </w:rPr>
        <w:t>Note</w:t>
      </w:r>
      <w:r w:rsidRPr="00D81699">
        <w:rPr>
          <w:sz w:val="24"/>
          <w:lang w:val="en-GB"/>
        </w:rPr>
        <w:t>: A study can be awarded a maximum of one star for each numbered item within the Selection and Exposure categories. A maximum of two stars can be given for Comparability.</w:t>
      </w:r>
    </w:p>
    <w:p w:rsidR="005D7987" w:rsidRPr="00D81699" w:rsidRDefault="005D7987" w:rsidP="00D54511">
      <w:pPr>
        <w:contextualSpacing/>
        <w:rPr>
          <w:sz w:val="24"/>
          <w:lang w:val="en-GB"/>
        </w:rPr>
      </w:pPr>
    </w:p>
    <w:p w:rsidR="005D7987" w:rsidRPr="00D81699" w:rsidRDefault="005D7987" w:rsidP="00D54511">
      <w:pPr>
        <w:contextualSpacing/>
        <w:rPr>
          <w:sz w:val="24"/>
          <w:lang w:val="en-GB"/>
        </w:rPr>
      </w:pPr>
      <w:r w:rsidRPr="00D81699">
        <w:rPr>
          <w:b/>
          <w:bCs/>
          <w:sz w:val="24"/>
          <w:lang w:val="en-GB"/>
        </w:rPr>
        <w:t>Selection</w:t>
      </w:r>
    </w:p>
    <w:p w:rsidR="005D7987" w:rsidRPr="00D81699" w:rsidRDefault="005D7987" w:rsidP="00D54511">
      <w:pPr>
        <w:contextualSpacing/>
        <w:rPr>
          <w:sz w:val="24"/>
          <w:lang w:val="en-GB"/>
        </w:rPr>
      </w:pPr>
      <w:bookmarkStart w:id="1" w:name="OLE_LINK10"/>
      <w:bookmarkStart w:id="2" w:name="OLE_LINK11"/>
      <w:r w:rsidRPr="00D81699">
        <w:rPr>
          <w:sz w:val="24"/>
          <w:lang w:val="en-GB"/>
        </w:rPr>
        <w:t xml:space="preserve">1) </w:t>
      </w:r>
      <w:r w:rsidRPr="00D81699">
        <w:rPr>
          <w:sz w:val="24"/>
          <w:u w:val="single"/>
          <w:lang w:val="en-GB"/>
        </w:rPr>
        <w:t>Is the case definition adequate</w:t>
      </w:r>
      <w:r w:rsidRPr="00D81699">
        <w:rPr>
          <w:sz w:val="24"/>
          <w:lang w:val="en-GB"/>
        </w:rPr>
        <w:t>?</w:t>
      </w:r>
    </w:p>
    <w:p w:rsidR="005D7987" w:rsidRPr="00D81699" w:rsidRDefault="005D7987" w:rsidP="00D54511">
      <w:pPr>
        <w:numPr>
          <w:ilvl w:val="0"/>
          <w:numId w:val="4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</w:rPr>
      </w:pPr>
      <w:r w:rsidRPr="00D81699">
        <w:rPr>
          <w:sz w:val="24"/>
          <w:lang w:val="en-GB"/>
        </w:rPr>
        <w:t xml:space="preserve">yes, with independent validation </w:t>
      </w:r>
      <w:r w:rsidR="00D54511" w:rsidRPr="00D81699">
        <w:rPr>
          <w:sz w:val="24"/>
        </w:rPr>
        <w:sym w:font="Wingdings" w:char="F0AB"/>
      </w:r>
    </w:p>
    <w:bookmarkEnd w:id="1"/>
    <w:bookmarkEnd w:id="2"/>
    <w:p w:rsidR="005D7987" w:rsidRPr="00D81699" w:rsidRDefault="005D7987" w:rsidP="00D54511">
      <w:pPr>
        <w:numPr>
          <w:ilvl w:val="0"/>
          <w:numId w:val="4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yes, e</w:t>
      </w:r>
      <w:r w:rsidR="00D54511" w:rsidRPr="00D81699">
        <w:rPr>
          <w:sz w:val="24"/>
          <w:lang w:val="en-GB"/>
        </w:rPr>
        <w:t>.</w:t>
      </w:r>
      <w:r w:rsidRPr="00D81699">
        <w:rPr>
          <w:sz w:val="24"/>
          <w:lang w:val="en-GB"/>
        </w:rPr>
        <w:t>g</w:t>
      </w:r>
      <w:r w:rsidR="00D54511" w:rsidRPr="00D81699">
        <w:rPr>
          <w:sz w:val="24"/>
          <w:lang w:val="en-GB"/>
        </w:rPr>
        <w:t>.</w:t>
      </w:r>
      <w:r w:rsidRPr="00D81699">
        <w:rPr>
          <w:sz w:val="24"/>
          <w:lang w:val="en-GB"/>
        </w:rPr>
        <w:t xml:space="preserve"> record linkage or based on </w:t>
      </w:r>
      <w:r w:rsidR="00D54511" w:rsidRPr="00D81699">
        <w:rPr>
          <w:sz w:val="24"/>
          <w:lang w:val="en-GB"/>
        </w:rPr>
        <w:t>self-reports</w:t>
      </w:r>
    </w:p>
    <w:p w:rsidR="005D7987" w:rsidRPr="00D81699" w:rsidRDefault="005D7987" w:rsidP="00D54511">
      <w:pPr>
        <w:numPr>
          <w:ilvl w:val="0"/>
          <w:numId w:val="4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no description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ind w:left="288"/>
        <w:contextualSpacing/>
        <w:rPr>
          <w:sz w:val="10"/>
          <w:szCs w:val="10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bookmarkStart w:id="3" w:name="OLE_LINK3"/>
      <w:bookmarkStart w:id="4" w:name="OLE_LINK4"/>
      <w:bookmarkStart w:id="5" w:name="OLE_LINK26"/>
      <w:bookmarkStart w:id="6" w:name="OLE_LINK12"/>
      <w:bookmarkStart w:id="7" w:name="OLE_LINK13"/>
      <w:r w:rsidRPr="00D81699">
        <w:rPr>
          <w:sz w:val="24"/>
          <w:lang w:val="en-GB"/>
        </w:rPr>
        <w:t xml:space="preserve">2) </w:t>
      </w:r>
      <w:r w:rsidRPr="00D81699">
        <w:rPr>
          <w:sz w:val="24"/>
          <w:u w:val="single"/>
          <w:lang w:val="en-GB"/>
        </w:rPr>
        <w:t>Representativeness of the cases</w:t>
      </w:r>
    </w:p>
    <w:bookmarkEnd w:id="3"/>
    <w:bookmarkEnd w:id="4"/>
    <w:bookmarkEnd w:id="5"/>
    <w:p w:rsidR="005D7987" w:rsidRPr="00D81699" w:rsidRDefault="005D7987" w:rsidP="00D54511">
      <w:pPr>
        <w:numPr>
          <w:ilvl w:val="0"/>
          <w:numId w:val="6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 xml:space="preserve">consecutive or obviously </w:t>
      </w:r>
      <w:r w:rsidR="00D54511" w:rsidRPr="00D81699">
        <w:rPr>
          <w:sz w:val="24"/>
          <w:lang w:val="en-GB"/>
        </w:rPr>
        <w:t xml:space="preserve">representative series of cases </w:t>
      </w:r>
      <w:r w:rsidR="00D54511" w:rsidRPr="00D81699">
        <w:rPr>
          <w:sz w:val="24"/>
        </w:rPr>
        <w:sym w:font="Wingdings" w:char="F0AB"/>
      </w:r>
    </w:p>
    <w:bookmarkEnd w:id="6"/>
    <w:bookmarkEnd w:id="7"/>
    <w:p w:rsidR="005D7987" w:rsidRPr="00D81699" w:rsidRDefault="005D7987" w:rsidP="00D54511">
      <w:pPr>
        <w:numPr>
          <w:ilvl w:val="0"/>
          <w:numId w:val="6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potential for selection biases or not stated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ind w:left="288"/>
        <w:contextualSpacing/>
        <w:rPr>
          <w:sz w:val="10"/>
          <w:szCs w:val="10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 xml:space="preserve">3) </w:t>
      </w:r>
      <w:r w:rsidRPr="00D81699">
        <w:rPr>
          <w:sz w:val="24"/>
          <w:u w:val="single"/>
          <w:lang w:val="en-GB"/>
        </w:rPr>
        <w:t>Selection of Controls</w:t>
      </w:r>
    </w:p>
    <w:p w:rsidR="005D7987" w:rsidRPr="00D81699" w:rsidRDefault="005D7987" w:rsidP="00D54511">
      <w:pPr>
        <w:numPr>
          <w:ilvl w:val="0"/>
          <w:numId w:val="8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b/>
          <w:bCs/>
          <w:sz w:val="24"/>
          <w:lang w:val="en-GB"/>
        </w:rPr>
      </w:pPr>
      <w:r w:rsidRPr="00D81699">
        <w:rPr>
          <w:sz w:val="24"/>
          <w:lang w:val="en-GB"/>
        </w:rPr>
        <w:t>community controls</w:t>
      </w:r>
      <w:r w:rsidR="000352E4" w:rsidRPr="00D81699">
        <w:rPr>
          <w:sz w:val="24"/>
          <w:lang w:val="en-GB"/>
        </w:rPr>
        <w:t xml:space="preserve"> </w:t>
      </w:r>
      <w:r w:rsidR="007D6E81" w:rsidRPr="007D6E81">
        <w:rPr>
          <w:i/>
          <w:sz w:val="24"/>
          <w:lang w:val="en-GB"/>
        </w:rPr>
        <w:t>and</w:t>
      </w:r>
      <w:r w:rsidR="000352E4" w:rsidRPr="00D81699">
        <w:rPr>
          <w:sz w:val="24"/>
          <w:lang w:val="en-GB"/>
        </w:rPr>
        <w:t xml:space="preserve"> </w:t>
      </w:r>
      <w:r w:rsidR="00E30E9F" w:rsidRPr="00D81699">
        <w:rPr>
          <w:sz w:val="24"/>
          <w:lang w:val="en-GB"/>
        </w:rPr>
        <w:t xml:space="preserve">genetic polymorphism of interest </w:t>
      </w:r>
      <w:r w:rsidR="000352E4" w:rsidRPr="00D81699">
        <w:rPr>
          <w:sz w:val="24"/>
          <w:lang w:val="en-GB"/>
        </w:rPr>
        <w:t>in HWE</w:t>
      </w:r>
      <w:r w:rsidRPr="00D81699">
        <w:rPr>
          <w:sz w:val="24"/>
          <w:lang w:val="en-GB"/>
        </w:rPr>
        <w:t xml:space="preserve"> </w:t>
      </w:r>
      <w:r w:rsidR="00D54511" w:rsidRPr="00D81699">
        <w:rPr>
          <w:sz w:val="24"/>
        </w:rPr>
        <w:sym w:font="Wingdings" w:char="F0AB"/>
      </w:r>
    </w:p>
    <w:p w:rsidR="005D7987" w:rsidRPr="00D81699" w:rsidRDefault="005D7987" w:rsidP="00D54511">
      <w:pPr>
        <w:numPr>
          <w:ilvl w:val="0"/>
          <w:numId w:val="8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bookmarkStart w:id="8" w:name="OLE_LINK19"/>
      <w:bookmarkStart w:id="9" w:name="OLE_LINK20"/>
      <w:r w:rsidRPr="00D81699">
        <w:rPr>
          <w:sz w:val="24"/>
          <w:lang w:val="en-GB"/>
        </w:rPr>
        <w:t>hospital controls</w:t>
      </w:r>
      <w:r w:rsidR="000352E4" w:rsidRPr="00D81699">
        <w:rPr>
          <w:sz w:val="24"/>
          <w:lang w:val="en-GB"/>
        </w:rPr>
        <w:t xml:space="preserve"> </w:t>
      </w:r>
      <w:r w:rsidR="007D6E81" w:rsidRPr="007D6E81">
        <w:rPr>
          <w:i/>
          <w:sz w:val="24"/>
          <w:lang w:val="en-GB"/>
        </w:rPr>
        <w:t>and</w:t>
      </w:r>
      <w:r w:rsidR="00E30E9F" w:rsidRPr="00D81699">
        <w:rPr>
          <w:sz w:val="24"/>
          <w:lang w:val="en-GB"/>
        </w:rPr>
        <w:t xml:space="preserve"> genetic polymorphism of interest</w:t>
      </w:r>
      <w:r w:rsidR="000352E4" w:rsidRPr="00D81699">
        <w:rPr>
          <w:sz w:val="24"/>
          <w:lang w:val="en-GB"/>
        </w:rPr>
        <w:t xml:space="preserve"> in HWE</w:t>
      </w:r>
    </w:p>
    <w:bookmarkEnd w:id="8"/>
    <w:bookmarkEnd w:id="9"/>
    <w:p w:rsidR="000352E4" w:rsidRPr="00D81699" w:rsidRDefault="002E4F6A" w:rsidP="00D54511">
      <w:pPr>
        <w:numPr>
          <w:ilvl w:val="0"/>
          <w:numId w:val="8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>
        <w:rPr>
          <w:sz w:val="24"/>
        </w:rPr>
        <w:t>n</w:t>
      </w:r>
      <w:r w:rsidR="0045692F">
        <w:rPr>
          <w:sz w:val="24"/>
        </w:rPr>
        <w:t>ot community or hospital controls; genetic polymorphism of interest not in HWE</w:t>
      </w:r>
    </w:p>
    <w:p w:rsidR="005D7987" w:rsidRPr="00D81699" w:rsidRDefault="005D7987" w:rsidP="00D54511">
      <w:pPr>
        <w:numPr>
          <w:ilvl w:val="0"/>
          <w:numId w:val="8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no description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ind w:left="288"/>
        <w:contextualSpacing/>
        <w:rPr>
          <w:sz w:val="10"/>
          <w:szCs w:val="10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bookmarkStart w:id="10" w:name="OLE_LINK17"/>
      <w:bookmarkStart w:id="11" w:name="OLE_LINK18"/>
      <w:r w:rsidRPr="00D81699">
        <w:rPr>
          <w:sz w:val="24"/>
          <w:lang w:val="en-GB"/>
        </w:rPr>
        <w:t xml:space="preserve">4) </w:t>
      </w:r>
      <w:r w:rsidRPr="00D81699">
        <w:rPr>
          <w:sz w:val="24"/>
          <w:u w:val="single"/>
          <w:lang w:val="en-GB"/>
        </w:rPr>
        <w:t>Definition of Controls</w:t>
      </w:r>
    </w:p>
    <w:p w:rsidR="005D7987" w:rsidRPr="00D81699" w:rsidRDefault="005D7987" w:rsidP="00D54511">
      <w:pPr>
        <w:numPr>
          <w:ilvl w:val="0"/>
          <w:numId w:val="10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 xml:space="preserve">no history of disease (endpoint) </w:t>
      </w:r>
      <w:r w:rsidR="00D54511" w:rsidRPr="00D81699">
        <w:rPr>
          <w:sz w:val="24"/>
        </w:rPr>
        <w:sym w:font="Wingdings" w:char="F0AB"/>
      </w:r>
    </w:p>
    <w:bookmarkEnd w:id="10"/>
    <w:bookmarkEnd w:id="11"/>
    <w:p w:rsidR="005D7987" w:rsidRPr="00D81699" w:rsidRDefault="005D7987" w:rsidP="00D54511">
      <w:pPr>
        <w:numPr>
          <w:ilvl w:val="0"/>
          <w:numId w:val="10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no description of source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r w:rsidRPr="00D81699">
        <w:rPr>
          <w:b/>
          <w:bCs/>
          <w:sz w:val="24"/>
          <w:lang w:val="en-GB"/>
        </w:rPr>
        <w:t>Comparability</w:t>
      </w: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bookmarkStart w:id="12" w:name="OLE_LINK21"/>
      <w:bookmarkStart w:id="13" w:name="OLE_LINK22"/>
      <w:bookmarkStart w:id="14" w:name="OLE_LINK14"/>
      <w:bookmarkStart w:id="15" w:name="OLE_LINK15"/>
      <w:bookmarkStart w:id="16" w:name="OLE_LINK23"/>
      <w:r w:rsidRPr="00D81699">
        <w:rPr>
          <w:sz w:val="24"/>
          <w:lang w:val="en-GB"/>
        </w:rPr>
        <w:t xml:space="preserve">1) </w:t>
      </w:r>
      <w:r w:rsidRPr="00D81699">
        <w:rPr>
          <w:sz w:val="24"/>
          <w:u w:val="single"/>
          <w:lang w:val="en-GB"/>
        </w:rPr>
        <w:t>Comparability of cases and controls on the basis of the design or analysis</w:t>
      </w:r>
    </w:p>
    <w:p w:rsidR="00DD69D6" w:rsidRPr="00D81699" w:rsidRDefault="000352E4" w:rsidP="00D54511">
      <w:pPr>
        <w:numPr>
          <w:ilvl w:val="0"/>
          <w:numId w:val="1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c</w:t>
      </w:r>
      <w:r w:rsidR="00DD69D6" w:rsidRPr="00D81699">
        <w:rPr>
          <w:sz w:val="24"/>
          <w:lang w:val="en-GB"/>
        </w:rPr>
        <w:t xml:space="preserve">ases and controls of homogeneous ethnic descent </w:t>
      </w:r>
      <w:r w:rsidR="00D54511" w:rsidRPr="00D81699">
        <w:rPr>
          <w:sz w:val="24"/>
        </w:rPr>
        <w:sym w:font="Wingdings" w:char="F0AB"/>
      </w:r>
    </w:p>
    <w:bookmarkEnd w:id="12"/>
    <w:bookmarkEnd w:id="13"/>
    <w:p w:rsidR="005D7987" w:rsidRPr="00F65E84" w:rsidRDefault="000352E4" w:rsidP="00D54511">
      <w:pPr>
        <w:numPr>
          <w:ilvl w:val="0"/>
          <w:numId w:val="1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n</w:t>
      </w:r>
      <w:r w:rsidR="009D7A04" w:rsidRPr="00D81699">
        <w:rPr>
          <w:sz w:val="24"/>
          <w:lang w:val="en-GB"/>
        </w:rPr>
        <w:t xml:space="preserve">o evidence of population stratification </w:t>
      </w:r>
      <w:r w:rsidR="00D54511" w:rsidRPr="00D81699">
        <w:rPr>
          <w:sz w:val="24"/>
        </w:rPr>
        <w:sym w:font="Wingdings" w:char="F0AB"/>
      </w:r>
    </w:p>
    <w:bookmarkEnd w:id="14"/>
    <w:bookmarkEnd w:id="15"/>
    <w:bookmarkEnd w:id="16"/>
    <w:p w:rsidR="00F65E84" w:rsidRPr="00D81699" w:rsidRDefault="00F65E84" w:rsidP="00D54511">
      <w:pPr>
        <w:numPr>
          <w:ilvl w:val="0"/>
          <w:numId w:val="1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>
        <w:rPr>
          <w:sz w:val="24"/>
        </w:rPr>
        <w:t>no description</w:t>
      </w:r>
    </w:p>
    <w:p w:rsidR="001A54D7" w:rsidRPr="00D81699" w:rsidRDefault="001A54D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b/>
          <w:bCs/>
          <w:sz w:val="24"/>
          <w:lang w:val="en-GB"/>
        </w:rPr>
      </w:pPr>
      <w:r w:rsidRPr="00D81699">
        <w:rPr>
          <w:b/>
          <w:bCs/>
          <w:sz w:val="24"/>
          <w:lang w:val="en-GB"/>
        </w:rPr>
        <w:t>Exposure</w:t>
      </w: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1)</w:t>
      </w:r>
      <w:r w:rsidRPr="00D81699">
        <w:rPr>
          <w:sz w:val="24"/>
          <w:u w:val="single"/>
          <w:lang w:val="en-GB"/>
        </w:rPr>
        <w:t xml:space="preserve"> Ascertainment of exposure</w:t>
      </w:r>
    </w:p>
    <w:p w:rsidR="000352E4" w:rsidRPr="00D81699" w:rsidRDefault="00CD0EC1" w:rsidP="00D54511">
      <w:pPr>
        <w:numPr>
          <w:ilvl w:val="0"/>
          <w:numId w:val="2"/>
        </w:numPr>
        <w:tabs>
          <w:tab w:val="left" w:pos="-1080"/>
          <w:tab w:val="left" w:pos="-720"/>
          <w:tab w:val="left" w:pos="270"/>
        </w:tabs>
        <w:ind w:hanging="432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used quality control procedures (e.g. reanalysis of random samples, analysis of samples with a different genotyping method, analysis of replicate samples, sequencing)</w:t>
      </w:r>
      <w:r w:rsidR="000352E4" w:rsidRPr="00D81699">
        <w:rPr>
          <w:sz w:val="24"/>
          <w:lang w:val="en-GB"/>
        </w:rPr>
        <w:t xml:space="preserve"> </w:t>
      </w:r>
      <w:r w:rsidR="007D6E81" w:rsidRPr="007D6E81">
        <w:rPr>
          <w:i/>
          <w:sz w:val="24"/>
          <w:lang w:val="en-GB"/>
        </w:rPr>
        <w:t>and</w:t>
      </w:r>
      <w:r w:rsidR="000352E4" w:rsidRPr="00D81699">
        <w:rPr>
          <w:sz w:val="24"/>
          <w:lang w:val="en-GB"/>
        </w:rPr>
        <w:t xml:space="preserve"> </w:t>
      </w:r>
      <w:r w:rsidRPr="00D81699">
        <w:rPr>
          <w:sz w:val="24"/>
          <w:lang w:val="en-GB"/>
        </w:rPr>
        <w:t>blinded to phenotype status while genotyping</w:t>
      </w:r>
      <w:r w:rsidRPr="00D81699">
        <w:rPr>
          <w:sz w:val="24"/>
        </w:rPr>
        <w:t xml:space="preserve"> </w:t>
      </w:r>
      <w:r w:rsidR="00D54511" w:rsidRPr="00D81699">
        <w:rPr>
          <w:sz w:val="24"/>
        </w:rPr>
        <w:sym w:font="Wingdings" w:char="F0AB"/>
      </w:r>
    </w:p>
    <w:p w:rsidR="000352E4" w:rsidRPr="00D81699" w:rsidRDefault="000352E4" w:rsidP="00D54511">
      <w:pPr>
        <w:numPr>
          <w:ilvl w:val="0"/>
          <w:numId w:val="2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bCs/>
          <w:sz w:val="24"/>
          <w:lang w:val="en-GB"/>
        </w:rPr>
        <w:t>used quality control procedures, but no</w:t>
      </w:r>
      <w:r w:rsidR="0082222E" w:rsidRPr="00D81699">
        <w:rPr>
          <w:bCs/>
          <w:sz w:val="24"/>
          <w:lang w:val="en-GB"/>
        </w:rPr>
        <w:t xml:space="preserve"> reported</w:t>
      </w:r>
      <w:r w:rsidRPr="00D81699">
        <w:rPr>
          <w:bCs/>
          <w:sz w:val="24"/>
          <w:lang w:val="en-GB"/>
        </w:rPr>
        <w:t xml:space="preserve"> blinding</w:t>
      </w:r>
    </w:p>
    <w:p w:rsidR="000352E4" w:rsidRPr="00D81699" w:rsidRDefault="000352E4" w:rsidP="00D54511">
      <w:pPr>
        <w:numPr>
          <w:ilvl w:val="0"/>
          <w:numId w:val="2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bCs/>
          <w:sz w:val="24"/>
          <w:lang w:val="en-GB"/>
        </w:rPr>
        <w:t xml:space="preserve">no </w:t>
      </w:r>
      <w:r w:rsidR="0082222E" w:rsidRPr="00D81699">
        <w:rPr>
          <w:bCs/>
          <w:sz w:val="24"/>
          <w:lang w:val="en-GB"/>
        </w:rPr>
        <w:t xml:space="preserve">report of </w:t>
      </w:r>
      <w:r w:rsidRPr="00D81699">
        <w:rPr>
          <w:bCs/>
          <w:sz w:val="24"/>
          <w:lang w:val="en-GB"/>
        </w:rPr>
        <w:t>quality control procedures or blinding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contextualSpacing/>
        <w:rPr>
          <w:sz w:val="10"/>
          <w:szCs w:val="10"/>
          <w:lang w:val="en-GB"/>
        </w:rPr>
      </w:pPr>
    </w:p>
    <w:p w:rsidR="005D7987" w:rsidRPr="00D81699" w:rsidRDefault="005D7987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bookmarkStart w:id="17" w:name="OLE_LINK5"/>
      <w:r w:rsidRPr="00D81699">
        <w:rPr>
          <w:sz w:val="24"/>
          <w:lang w:val="en-GB"/>
        </w:rPr>
        <w:t xml:space="preserve">2) </w:t>
      </w:r>
      <w:r w:rsidRPr="00D81699">
        <w:rPr>
          <w:sz w:val="24"/>
          <w:u w:val="single"/>
          <w:lang w:val="en-GB"/>
        </w:rPr>
        <w:t>Same method of ascertainment for cases and controls</w:t>
      </w:r>
    </w:p>
    <w:p w:rsidR="005D7987" w:rsidRPr="00D81699" w:rsidRDefault="005D7987" w:rsidP="00D54511">
      <w:pPr>
        <w:numPr>
          <w:ilvl w:val="0"/>
          <w:numId w:val="12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 xml:space="preserve">yes </w:t>
      </w:r>
      <w:r w:rsidR="00D54511" w:rsidRPr="00D81699">
        <w:rPr>
          <w:sz w:val="24"/>
        </w:rPr>
        <w:sym w:font="Wingdings" w:char="F0AB"/>
      </w:r>
    </w:p>
    <w:bookmarkEnd w:id="17"/>
    <w:p w:rsidR="005D7987" w:rsidRPr="00D81699" w:rsidRDefault="005D7987" w:rsidP="00D54511">
      <w:pPr>
        <w:numPr>
          <w:ilvl w:val="0"/>
          <w:numId w:val="12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>no</w:t>
      </w:r>
    </w:p>
    <w:p w:rsidR="00D54511" w:rsidRPr="00D81699" w:rsidRDefault="00D54511" w:rsidP="00D54511">
      <w:pPr>
        <w:tabs>
          <w:tab w:val="left" w:pos="-1080"/>
          <w:tab w:val="left" w:pos="-720"/>
          <w:tab w:val="left" w:pos="270"/>
        </w:tabs>
        <w:contextualSpacing/>
        <w:rPr>
          <w:sz w:val="10"/>
          <w:szCs w:val="10"/>
          <w:lang w:val="en-GB"/>
        </w:rPr>
      </w:pPr>
    </w:p>
    <w:p w:rsidR="005D7987" w:rsidRPr="00D81699" w:rsidRDefault="00DD69D6" w:rsidP="00D54511">
      <w:pPr>
        <w:tabs>
          <w:tab w:val="left" w:pos="-1080"/>
          <w:tab w:val="left" w:pos="-720"/>
          <w:tab w:val="left" w:pos="270"/>
        </w:tabs>
        <w:contextualSpacing/>
        <w:rPr>
          <w:sz w:val="24"/>
          <w:lang w:val="en-GB"/>
        </w:rPr>
      </w:pPr>
      <w:bookmarkStart w:id="18" w:name="OLE_LINK1"/>
      <w:bookmarkStart w:id="19" w:name="OLE_LINK2"/>
      <w:r w:rsidRPr="00D81699">
        <w:rPr>
          <w:sz w:val="24"/>
          <w:lang w:val="en-GB"/>
        </w:rPr>
        <w:t xml:space="preserve">3) </w:t>
      </w:r>
      <w:r w:rsidRPr="00D81699">
        <w:rPr>
          <w:sz w:val="24"/>
          <w:u w:val="single"/>
          <w:lang w:val="en-GB"/>
        </w:rPr>
        <w:t xml:space="preserve">Genotyping </w:t>
      </w:r>
      <w:r w:rsidR="008A0F5D" w:rsidRPr="00D81699">
        <w:rPr>
          <w:sz w:val="24"/>
          <w:u w:val="single"/>
          <w:lang w:val="en-GB"/>
        </w:rPr>
        <w:t>call rate</w:t>
      </w:r>
    </w:p>
    <w:p w:rsidR="00DD69D6" w:rsidRPr="00D81699" w:rsidRDefault="00DD69D6" w:rsidP="00D54511">
      <w:pPr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r w:rsidRPr="00D81699">
        <w:rPr>
          <w:sz w:val="24"/>
          <w:lang w:val="en-GB"/>
        </w:rPr>
        <w:t xml:space="preserve">&gt;99% call rate </w:t>
      </w:r>
      <w:r w:rsidR="00D54511" w:rsidRPr="00D81699">
        <w:rPr>
          <w:sz w:val="24"/>
        </w:rPr>
        <w:sym w:font="Wingdings" w:char="F0AB"/>
      </w:r>
    </w:p>
    <w:p w:rsidR="00D70CBA" w:rsidRPr="00D70CBA" w:rsidRDefault="00DD69D6" w:rsidP="00D70CBA">
      <w:pPr>
        <w:numPr>
          <w:ilvl w:val="0"/>
          <w:numId w:val="14"/>
        </w:numPr>
        <w:tabs>
          <w:tab w:val="left" w:pos="-1080"/>
          <w:tab w:val="left" w:pos="-720"/>
          <w:tab w:val="left" w:pos="270"/>
        </w:tabs>
        <w:ind w:left="648"/>
        <w:contextualSpacing/>
        <w:rPr>
          <w:sz w:val="24"/>
          <w:lang w:val="en-GB"/>
        </w:rPr>
      </w:pPr>
      <w:bookmarkStart w:id="20" w:name="OLE_LINK6"/>
      <w:bookmarkStart w:id="21" w:name="OLE_LINK7"/>
      <w:bookmarkStart w:id="22" w:name="OLE_LINK16"/>
      <w:bookmarkEnd w:id="18"/>
      <w:bookmarkEnd w:id="19"/>
      <w:r w:rsidRPr="00D81699">
        <w:rPr>
          <w:sz w:val="24"/>
          <w:lang w:val="en-GB"/>
        </w:rPr>
        <w:t>not reported</w:t>
      </w:r>
      <w:bookmarkEnd w:id="20"/>
      <w:bookmarkEnd w:id="21"/>
      <w:bookmarkEnd w:id="22"/>
    </w:p>
    <w:sectPr w:rsidR="00D70CBA" w:rsidRPr="00D70CBA" w:rsidSect="00DA78E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86" w:rsidRDefault="00887686" w:rsidP="008D65F5">
      <w:r>
        <w:separator/>
      </w:r>
    </w:p>
  </w:endnote>
  <w:endnote w:type="continuationSeparator" w:id="1">
    <w:p w:rsidR="00887686" w:rsidRDefault="00887686" w:rsidP="008D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86" w:rsidRDefault="00887686" w:rsidP="008D65F5">
      <w:r>
        <w:separator/>
      </w:r>
    </w:p>
  </w:footnote>
  <w:footnote w:type="continuationSeparator" w:id="1">
    <w:p w:rsidR="00887686" w:rsidRDefault="00887686" w:rsidP="008D6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158"/>
    <w:multiLevelType w:val="hybridMultilevel"/>
    <w:tmpl w:val="FF1C9C7C"/>
    <w:lvl w:ilvl="0" w:tplc="587AA3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066F85"/>
    <w:multiLevelType w:val="hybridMultilevel"/>
    <w:tmpl w:val="2D94D092"/>
    <w:lvl w:ilvl="0" w:tplc="587AA3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376113"/>
    <w:multiLevelType w:val="hybridMultilevel"/>
    <w:tmpl w:val="9E1885CA"/>
    <w:lvl w:ilvl="0" w:tplc="2F52A162">
      <w:start w:val="1"/>
      <w:numFmt w:val="lowerLetter"/>
      <w:lvlText w:val="%1)"/>
      <w:lvlJc w:val="left"/>
      <w:pPr>
        <w:ind w:left="17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F8F21AB"/>
    <w:multiLevelType w:val="hybridMultilevel"/>
    <w:tmpl w:val="AC1A0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2CA"/>
    <w:multiLevelType w:val="hybridMultilevel"/>
    <w:tmpl w:val="FA623C08"/>
    <w:lvl w:ilvl="0" w:tplc="587AA3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67463FE"/>
    <w:multiLevelType w:val="hybridMultilevel"/>
    <w:tmpl w:val="6DA248E8"/>
    <w:lvl w:ilvl="0" w:tplc="587AA3D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7F00D1"/>
    <w:multiLevelType w:val="hybridMultilevel"/>
    <w:tmpl w:val="10C828BC"/>
    <w:lvl w:ilvl="0" w:tplc="587AA3D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7CB2DF7"/>
    <w:multiLevelType w:val="hybridMultilevel"/>
    <w:tmpl w:val="AC1A0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5135"/>
    <w:multiLevelType w:val="hybridMultilevel"/>
    <w:tmpl w:val="6EFC35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1B04C9F"/>
    <w:multiLevelType w:val="hybridMultilevel"/>
    <w:tmpl w:val="285A692A"/>
    <w:lvl w:ilvl="0" w:tplc="587AA3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2B02E8C"/>
    <w:multiLevelType w:val="hybridMultilevel"/>
    <w:tmpl w:val="50F06EFA"/>
    <w:lvl w:ilvl="0" w:tplc="587AA3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3E20A0A"/>
    <w:multiLevelType w:val="hybridMultilevel"/>
    <w:tmpl w:val="5946330E"/>
    <w:lvl w:ilvl="0" w:tplc="587AA3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7740A4E"/>
    <w:multiLevelType w:val="hybridMultilevel"/>
    <w:tmpl w:val="2B62CC3A"/>
    <w:lvl w:ilvl="0" w:tplc="2F52A162">
      <w:start w:val="1"/>
      <w:numFmt w:val="lowerLetter"/>
      <w:lvlText w:val="%1)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C2C1F91"/>
    <w:multiLevelType w:val="hybridMultilevel"/>
    <w:tmpl w:val="44F006FC"/>
    <w:lvl w:ilvl="0" w:tplc="587AA3D4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D7987"/>
    <w:rsid w:val="00012DBC"/>
    <w:rsid w:val="000352E4"/>
    <w:rsid w:val="00146AE1"/>
    <w:rsid w:val="001A54D7"/>
    <w:rsid w:val="001B5FEB"/>
    <w:rsid w:val="001D2367"/>
    <w:rsid w:val="0024791D"/>
    <w:rsid w:val="00265392"/>
    <w:rsid w:val="002A510C"/>
    <w:rsid w:val="002E4F6A"/>
    <w:rsid w:val="00313DC1"/>
    <w:rsid w:val="00325900"/>
    <w:rsid w:val="0045692F"/>
    <w:rsid w:val="0054000E"/>
    <w:rsid w:val="005D7204"/>
    <w:rsid w:val="005D7987"/>
    <w:rsid w:val="005F6E2C"/>
    <w:rsid w:val="00695040"/>
    <w:rsid w:val="006B560E"/>
    <w:rsid w:val="007718B2"/>
    <w:rsid w:val="00796C4C"/>
    <w:rsid w:val="007C6AC2"/>
    <w:rsid w:val="007D6E81"/>
    <w:rsid w:val="0082222E"/>
    <w:rsid w:val="00887686"/>
    <w:rsid w:val="008A0F5D"/>
    <w:rsid w:val="008D65F5"/>
    <w:rsid w:val="008E40F2"/>
    <w:rsid w:val="00940DD5"/>
    <w:rsid w:val="009D7A04"/>
    <w:rsid w:val="00B0254B"/>
    <w:rsid w:val="00B5370A"/>
    <w:rsid w:val="00B753D3"/>
    <w:rsid w:val="00C20989"/>
    <w:rsid w:val="00CD0EC1"/>
    <w:rsid w:val="00D54511"/>
    <w:rsid w:val="00D659B4"/>
    <w:rsid w:val="00D70CBA"/>
    <w:rsid w:val="00D805DE"/>
    <w:rsid w:val="00D81699"/>
    <w:rsid w:val="00D926ED"/>
    <w:rsid w:val="00DA78E3"/>
    <w:rsid w:val="00DD69D6"/>
    <w:rsid w:val="00E30E9F"/>
    <w:rsid w:val="00F6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805DE"/>
  </w:style>
  <w:style w:type="paragraph" w:styleId="a4">
    <w:name w:val="Balloon Text"/>
    <w:basedOn w:val="a"/>
    <w:link w:val="Char"/>
    <w:uiPriority w:val="99"/>
    <w:semiHidden/>
    <w:unhideWhenUsed/>
    <w:rsid w:val="0069504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695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D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65F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D65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D65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9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Indevco.com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acer    pc</cp:lastModifiedBy>
  <cp:revision>6</cp:revision>
  <cp:lastPrinted>2013-12-04T15:02:00Z</cp:lastPrinted>
  <dcterms:created xsi:type="dcterms:W3CDTF">2014-03-27T02:43:00Z</dcterms:created>
  <dcterms:modified xsi:type="dcterms:W3CDTF">2016-05-05T07:07:00Z</dcterms:modified>
</cp:coreProperties>
</file>