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E" w:rsidRDefault="00F13F69" w:rsidP="00F13F69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  <w:r w:rsidRPr="00EE74B7">
        <w:rPr>
          <w:rFonts w:ascii="Times New Roman" w:hAnsi="Times New Roman"/>
          <w:sz w:val="24"/>
          <w:szCs w:val="24"/>
        </w:rPr>
        <w:t xml:space="preserve">Mixture analyses found two most likely groups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EE74B7">
        <w:rPr>
          <w:rFonts w:ascii="Times New Roman" w:hAnsi="Times New Roman"/>
          <w:sz w:val="24"/>
          <w:szCs w:val="24"/>
        </w:rPr>
        <w:t>molar size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4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likelihood</w:t>
      </w:r>
      <w:r w:rsidRPr="00EE74B7">
        <w:rPr>
          <w:rFonts w:ascii="Times New Roman" w:hAnsi="Times New Roman"/>
          <w:sz w:val="24"/>
          <w:szCs w:val="24"/>
        </w:rPr>
        <w:t>=125.59, BIC=232.80)</w:t>
      </w:r>
      <w:r>
        <w:rPr>
          <w:rFonts w:ascii="Times New Roman" w:hAnsi="Times New Roman"/>
          <w:sz w:val="24"/>
          <w:szCs w:val="24"/>
        </w:rPr>
        <w:t xml:space="preserve"> in all but the last </w:t>
      </w:r>
      <w:r w:rsidRPr="00EE74B7">
        <w:rPr>
          <w:rFonts w:ascii="Times New Roman" w:hAnsi="Times New Roman"/>
          <w:sz w:val="24"/>
          <w:szCs w:val="24"/>
        </w:rPr>
        <w:t>XWG</w:t>
      </w:r>
      <w:r>
        <w:rPr>
          <w:rFonts w:ascii="Times New Roman" w:hAnsi="Times New Roman"/>
          <w:sz w:val="24"/>
          <w:szCs w:val="24"/>
        </w:rPr>
        <w:t xml:space="preserve"> phases </w:t>
      </w:r>
      <w:r w:rsidRPr="00EE74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Fig</w:t>
      </w:r>
      <w:r w:rsidR="00003A1E">
        <w:rPr>
          <w:rFonts w:ascii="Times New Roman" w:hAnsi="Times New Roman"/>
          <w:sz w:val="24"/>
          <w:szCs w:val="24"/>
        </w:rPr>
        <w:t xml:space="preserve"> 1</w:t>
      </w:r>
      <w:r w:rsidRPr="00EE74B7"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z w:val="24"/>
          <w:szCs w:val="24"/>
        </w:rPr>
        <w:t xml:space="preserve"> T</w:t>
      </w:r>
      <w:r w:rsidR="00003A1E">
        <w:rPr>
          <w:rFonts w:ascii="Times New Roman" w:hAnsi="Times New Roman"/>
          <w:sz w:val="24"/>
          <w:szCs w:val="24"/>
        </w:rPr>
        <w:t>able 1</w:t>
      </w:r>
      <w:r w:rsidRPr="00EE74B7">
        <w:rPr>
          <w:rFonts w:ascii="Times New Roman" w:hAnsi="Times New Roman"/>
          <w:sz w:val="24"/>
          <w:szCs w:val="24"/>
        </w:rPr>
        <w:t>)</w:t>
      </w:r>
      <w:r w:rsidR="00003A1E">
        <w:rPr>
          <w:rFonts w:ascii="Times New Roman" w:hAnsi="Times New Roman"/>
          <w:sz w:val="24"/>
          <w:szCs w:val="24"/>
        </w:rPr>
        <w:t xml:space="preserve"> but only one most likely group </w:t>
      </w:r>
      <w:r w:rsidR="00003A1E" w:rsidRPr="00EE74B7">
        <w:rPr>
          <w:rFonts w:ascii="Times New Roman" w:hAnsi="Times New Roman"/>
          <w:sz w:val="24"/>
          <w:szCs w:val="24"/>
        </w:rPr>
        <w:t>(</w:t>
      </w:r>
      <w:r w:rsidR="00003A1E">
        <w:rPr>
          <w:rFonts w:ascii="Times New Roman" w:hAnsi="Times New Roman"/>
          <w:sz w:val="24"/>
          <w:szCs w:val="24"/>
        </w:rPr>
        <w:t>likelihood</w:t>
      </w:r>
      <w:r w:rsidR="00003A1E" w:rsidRPr="00EE74B7">
        <w:rPr>
          <w:rFonts w:ascii="Times New Roman" w:hAnsi="Times New Roman"/>
          <w:sz w:val="24"/>
          <w:szCs w:val="24"/>
        </w:rPr>
        <w:t>=</w:t>
      </w:r>
      <w:r w:rsidR="00003A1E">
        <w:rPr>
          <w:rFonts w:ascii="Times New Roman" w:hAnsi="Times New Roman"/>
          <w:sz w:val="24"/>
          <w:szCs w:val="24"/>
        </w:rPr>
        <w:t>499.727</w:t>
      </w:r>
      <w:r w:rsidR="00003A1E" w:rsidRPr="00EE74B7">
        <w:rPr>
          <w:rFonts w:ascii="Times New Roman" w:hAnsi="Times New Roman"/>
          <w:sz w:val="24"/>
          <w:szCs w:val="24"/>
        </w:rPr>
        <w:t>, BIC=</w:t>
      </w:r>
      <w:r w:rsidR="00003A1E" w:rsidRPr="00640745">
        <w:rPr>
          <w:rFonts w:ascii="Times New Roman" w:hAnsi="Times New Roman"/>
          <w:sz w:val="24"/>
          <w:szCs w:val="24"/>
        </w:rPr>
        <w:t>985.66</w:t>
      </w:r>
      <w:r w:rsidR="00003A1E" w:rsidRPr="00EE74B7">
        <w:rPr>
          <w:rFonts w:ascii="Times New Roman" w:hAnsi="Times New Roman"/>
          <w:sz w:val="24"/>
          <w:szCs w:val="24"/>
        </w:rPr>
        <w:t>)</w:t>
      </w:r>
      <w:r w:rsidR="00003A1E">
        <w:rPr>
          <w:rFonts w:ascii="Times New Roman" w:hAnsi="Times New Roman"/>
          <w:sz w:val="24"/>
          <w:szCs w:val="24"/>
        </w:rPr>
        <w:t xml:space="preserve"> of molar shape</w:t>
      </w:r>
      <w:r>
        <w:rPr>
          <w:rFonts w:ascii="Times New Roman" w:hAnsi="Times New Roman"/>
          <w:sz w:val="24"/>
          <w:szCs w:val="24"/>
        </w:rPr>
        <w:t>.</w:t>
      </w:r>
      <w:r w:rsidRPr="00EE74B7">
        <w:rPr>
          <w:rFonts w:ascii="Times New Roman" w:hAnsi="Times New Roman"/>
          <w:sz w:val="24"/>
          <w:szCs w:val="24"/>
        </w:rPr>
        <w:t xml:space="preserve"> For phases</w:t>
      </w:r>
      <w:r>
        <w:rPr>
          <w:rFonts w:ascii="Times New Roman" w:hAnsi="Times New Roman"/>
          <w:sz w:val="24"/>
          <w:szCs w:val="24"/>
        </w:rPr>
        <w:t xml:space="preserve"> 1 to 5,</w:t>
      </w:r>
      <w:r w:rsidRPr="00EE74B7">
        <w:rPr>
          <w:rFonts w:ascii="Times New Roman" w:hAnsi="Times New Roman"/>
          <w:sz w:val="24"/>
          <w:szCs w:val="24"/>
        </w:rPr>
        <w:t xml:space="preserve"> the small sized specimens are dominant, except for phase 1 where larger individuals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003A1E">
        <w:rPr>
          <w:rFonts w:ascii="Times New Roman" w:hAnsi="Times New Roman"/>
          <w:sz w:val="24"/>
          <w:szCs w:val="24"/>
        </w:rPr>
        <w:t>dominant</w:t>
      </w:r>
      <w:r w:rsidRPr="00EE74B7">
        <w:rPr>
          <w:rFonts w:ascii="Times New Roman" w:hAnsi="Times New Roman"/>
          <w:sz w:val="24"/>
          <w:szCs w:val="24"/>
        </w:rPr>
        <w:t xml:space="preserve">. Such </w:t>
      </w:r>
      <w:r>
        <w:rPr>
          <w:rFonts w:ascii="Times New Roman" w:hAnsi="Times New Roman"/>
          <w:sz w:val="24"/>
          <w:szCs w:val="24"/>
        </w:rPr>
        <w:t xml:space="preserve">size </w:t>
      </w:r>
      <w:r w:rsidRPr="00EE74B7">
        <w:rPr>
          <w:rFonts w:ascii="Times New Roman" w:hAnsi="Times New Roman"/>
          <w:sz w:val="24"/>
          <w:szCs w:val="24"/>
        </w:rPr>
        <w:t>bimodality has not been found in XZ (</w:t>
      </w:r>
      <w:r>
        <w:rPr>
          <w:rFonts w:ascii="Times New Roman" w:hAnsi="Times New Roman"/>
          <w:sz w:val="24"/>
          <w:szCs w:val="24"/>
        </w:rPr>
        <w:t xml:space="preserve">Fig </w:t>
      </w:r>
      <w:r w:rsidRPr="00EE74B7">
        <w:rPr>
          <w:rFonts w:ascii="Times New Roman" w:hAnsi="Times New Roman"/>
          <w:sz w:val="24"/>
          <w:szCs w:val="24"/>
        </w:rPr>
        <w:t>3B)</w:t>
      </w:r>
      <w:r w:rsidR="00003A1E">
        <w:rPr>
          <w:rFonts w:ascii="Times New Roman" w:hAnsi="Times New Roman"/>
          <w:sz w:val="24"/>
          <w:szCs w:val="24"/>
        </w:rPr>
        <w:t>.</w:t>
      </w:r>
    </w:p>
    <w:p w:rsidR="00F13F69" w:rsidRPr="00EE74B7" w:rsidRDefault="00003A1E" w:rsidP="00003A1E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check</w:t>
      </w:r>
      <w:r w:rsidRPr="00EE74B7">
        <w:rPr>
          <w:rFonts w:ascii="Times New Roman" w:hAnsi="Times New Roman"/>
          <w:sz w:val="24"/>
          <w:szCs w:val="24"/>
        </w:rPr>
        <w:t xml:space="preserve"> whether the large sized specimens of phase</w:t>
      </w:r>
      <w:r>
        <w:rPr>
          <w:rFonts w:ascii="Times New Roman" w:hAnsi="Times New Roman"/>
          <w:sz w:val="24"/>
          <w:szCs w:val="24"/>
        </w:rPr>
        <w:t>s</w:t>
      </w:r>
      <w:r w:rsidRPr="00EE74B7">
        <w:rPr>
          <w:rFonts w:ascii="Times New Roman" w:hAnsi="Times New Roman"/>
          <w:sz w:val="24"/>
          <w:szCs w:val="24"/>
        </w:rPr>
        <w:t xml:space="preserve"> 1 to 5 </w:t>
      </w:r>
      <w:r>
        <w:rPr>
          <w:rFonts w:ascii="Times New Roman" w:hAnsi="Times New Roman"/>
          <w:sz w:val="24"/>
          <w:szCs w:val="24"/>
        </w:rPr>
        <w:t>were</w:t>
      </w:r>
      <w:r w:rsidRPr="00EE74B7">
        <w:rPr>
          <w:rFonts w:ascii="Times New Roman" w:hAnsi="Times New Roman"/>
          <w:sz w:val="24"/>
          <w:szCs w:val="24"/>
        </w:rPr>
        <w:t xml:space="preserve"> related to wild or hybrid phenotypes</w:t>
      </w:r>
      <w:r>
        <w:rPr>
          <w:rFonts w:ascii="Times New Roman" w:hAnsi="Times New Roman"/>
          <w:sz w:val="24"/>
          <w:szCs w:val="24"/>
        </w:rPr>
        <w:t>,</w:t>
      </w:r>
      <w:r w:rsidRPr="00F11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 relationship within the wild and domestic dental shape dichotomy has been explored splitting</w:t>
      </w:r>
      <w:r w:rsidRPr="00EE74B7">
        <w:rPr>
          <w:rFonts w:ascii="Times New Roman" w:hAnsi="Times New Roman"/>
          <w:sz w:val="24"/>
          <w:szCs w:val="24"/>
        </w:rPr>
        <w:t xml:space="preserve"> each </w:t>
      </w:r>
      <w:r>
        <w:rPr>
          <w:rFonts w:ascii="Times New Roman" w:hAnsi="Times New Roman"/>
          <w:sz w:val="24"/>
          <w:szCs w:val="24"/>
        </w:rPr>
        <w:t xml:space="preserve">XWG </w:t>
      </w:r>
      <w:r w:rsidRPr="00EE74B7">
        <w:rPr>
          <w:rFonts w:ascii="Times New Roman" w:hAnsi="Times New Roman"/>
          <w:sz w:val="24"/>
          <w:szCs w:val="24"/>
        </w:rPr>
        <w:t>phases</w:t>
      </w:r>
      <w:r>
        <w:rPr>
          <w:rFonts w:ascii="Times New Roman" w:hAnsi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(small) and B (large) groups </w:t>
      </w:r>
      <w:r w:rsidRPr="00EE74B7">
        <w:rPr>
          <w:rFonts w:ascii="Times New Roman" w:hAnsi="Times New Roman"/>
          <w:sz w:val="24"/>
          <w:szCs w:val="24"/>
        </w:rPr>
        <w:t xml:space="preserve">according to the </w:t>
      </w:r>
      <w:r>
        <w:rPr>
          <w:rFonts w:ascii="Times New Roman" w:hAnsi="Times New Roman"/>
          <w:sz w:val="24"/>
          <w:szCs w:val="24"/>
        </w:rPr>
        <w:t xml:space="preserve">Table 1. </w:t>
      </w:r>
      <w:r w:rsidRPr="001A3C05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1A3C05">
        <w:rPr>
          <w:rFonts w:ascii="Times New Roman" w:hAnsi="Times New Roman"/>
          <w:sz w:val="24"/>
          <w:szCs w:val="24"/>
        </w:rPr>
        <w:t>phenogram</w:t>
      </w:r>
      <w:proofErr w:type="spellEnd"/>
      <w:r w:rsidRPr="001A3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(Figure 2) show that</w:t>
      </w:r>
      <w:r w:rsidRPr="001A3C05">
        <w:rPr>
          <w:rFonts w:ascii="Times New Roman" w:hAnsi="Times New Roman"/>
          <w:sz w:val="24"/>
          <w:szCs w:val="24"/>
        </w:rPr>
        <w:t xml:space="preserve"> groups </w:t>
      </w:r>
      <w:r>
        <w:rPr>
          <w:rFonts w:ascii="Times New Roman" w:hAnsi="Times New Roman"/>
          <w:sz w:val="24"/>
          <w:szCs w:val="24"/>
        </w:rPr>
        <w:t xml:space="preserve">A and B </w:t>
      </w:r>
      <w:r w:rsidRPr="001A3C05">
        <w:rPr>
          <w:rFonts w:ascii="Times New Roman" w:hAnsi="Times New Roman"/>
          <w:sz w:val="24"/>
          <w:szCs w:val="24"/>
        </w:rPr>
        <w:t xml:space="preserve">cluster within the advanced domestic </w:t>
      </w:r>
      <w:proofErr w:type="spellStart"/>
      <w:r w:rsidRPr="001A3C05">
        <w:rPr>
          <w:rFonts w:ascii="Times New Roman" w:hAnsi="Times New Roman"/>
          <w:sz w:val="24"/>
          <w:szCs w:val="24"/>
        </w:rPr>
        <w:t>morphogroup</w:t>
      </w:r>
      <w:proofErr w:type="spellEnd"/>
      <w:r w:rsidRPr="001A3C05">
        <w:rPr>
          <w:rFonts w:ascii="Times New Roman" w:hAnsi="Times New Roman"/>
          <w:sz w:val="24"/>
          <w:szCs w:val="24"/>
        </w:rPr>
        <w:t xml:space="preserve"> but display longer branches due to small sample size. Since none of the large sized groups from XWG relate</w:t>
      </w:r>
      <w:r>
        <w:rPr>
          <w:rFonts w:ascii="Times New Roman" w:hAnsi="Times New Roman"/>
          <w:sz w:val="24"/>
          <w:szCs w:val="24"/>
        </w:rPr>
        <w:t>d</w:t>
      </w:r>
      <w:r w:rsidRPr="001A3C05">
        <w:rPr>
          <w:rFonts w:ascii="Times New Roman" w:hAnsi="Times New Roman"/>
          <w:sz w:val="24"/>
          <w:szCs w:val="24"/>
        </w:rPr>
        <w:t xml:space="preserve"> either with the intermediate domestic group or with the wild </w:t>
      </w:r>
      <w:proofErr w:type="spellStart"/>
      <w:r w:rsidRPr="001A3C05">
        <w:rPr>
          <w:rFonts w:ascii="Times New Roman" w:hAnsi="Times New Roman"/>
          <w:sz w:val="24"/>
          <w:szCs w:val="24"/>
        </w:rPr>
        <w:t>morphogroup</w:t>
      </w:r>
      <w:proofErr w:type="spellEnd"/>
      <w:r w:rsidRPr="001A3C05">
        <w:rPr>
          <w:rFonts w:ascii="Times New Roman" w:hAnsi="Times New Roman"/>
          <w:sz w:val="24"/>
          <w:szCs w:val="24"/>
        </w:rPr>
        <w:t>, we can conclude that the M</w:t>
      </w:r>
      <w:r w:rsidRPr="00875D35">
        <w:rPr>
          <w:rFonts w:ascii="Times New Roman" w:hAnsi="Times New Roman"/>
          <w:sz w:val="24"/>
          <w:szCs w:val="24"/>
          <w:vertAlign w:val="subscript"/>
        </w:rPr>
        <w:t>2</w:t>
      </w:r>
      <w:r w:rsidRPr="001A3C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A3C05">
        <w:rPr>
          <w:rFonts w:ascii="Times New Roman" w:hAnsi="Times New Roman"/>
          <w:sz w:val="24"/>
          <w:szCs w:val="24"/>
        </w:rPr>
        <w:t xml:space="preserve">size bimodality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A3C05">
        <w:rPr>
          <w:rFonts w:ascii="Times New Roman" w:hAnsi="Times New Roman"/>
          <w:sz w:val="24"/>
          <w:szCs w:val="24"/>
        </w:rPr>
        <w:t xml:space="preserve">XWG samples is </w:t>
      </w:r>
      <w:r>
        <w:rPr>
          <w:rFonts w:ascii="Times New Roman" w:hAnsi="Times New Roman"/>
          <w:sz w:val="24"/>
          <w:szCs w:val="24"/>
        </w:rPr>
        <w:t>most</w:t>
      </w:r>
      <w:r w:rsidRPr="001A3C05">
        <w:rPr>
          <w:rFonts w:ascii="Times New Roman" w:hAnsi="Times New Roman"/>
          <w:sz w:val="24"/>
          <w:szCs w:val="24"/>
        </w:rPr>
        <w:t xml:space="preserve"> likely due to the co-occurrence </w:t>
      </w:r>
      <w:r>
        <w:rPr>
          <w:rFonts w:ascii="Times New Roman" w:hAnsi="Times New Roman"/>
          <w:sz w:val="24"/>
          <w:szCs w:val="24"/>
        </w:rPr>
        <w:t>of</w:t>
      </w:r>
      <w:r w:rsidRPr="001A3C05">
        <w:rPr>
          <w:rFonts w:ascii="Times New Roman" w:hAnsi="Times New Roman"/>
          <w:sz w:val="24"/>
          <w:szCs w:val="24"/>
        </w:rPr>
        <w:t xml:space="preserve"> small an</w:t>
      </w:r>
      <w:r>
        <w:rPr>
          <w:rFonts w:ascii="Times New Roman" w:hAnsi="Times New Roman"/>
          <w:sz w:val="24"/>
          <w:szCs w:val="24"/>
        </w:rPr>
        <w:t>d</w:t>
      </w:r>
      <w:r w:rsidRPr="001A3C05">
        <w:rPr>
          <w:rFonts w:ascii="Times New Roman" w:hAnsi="Times New Roman"/>
          <w:sz w:val="24"/>
          <w:szCs w:val="24"/>
        </w:rPr>
        <w:t xml:space="preserve"> large domestic </w:t>
      </w:r>
      <w:proofErr w:type="spellStart"/>
      <w:r w:rsidRPr="001A3C05">
        <w:rPr>
          <w:rFonts w:ascii="Times New Roman" w:hAnsi="Times New Roman"/>
          <w:sz w:val="24"/>
          <w:szCs w:val="24"/>
        </w:rPr>
        <w:t>morphogroups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A3C05">
        <w:rPr>
          <w:rFonts w:ascii="Times New Roman" w:hAnsi="Times New Roman"/>
          <w:sz w:val="24"/>
          <w:szCs w:val="24"/>
        </w:rPr>
        <w:t xml:space="preserve"> rather than the presence of wild boars </w:t>
      </w:r>
      <w:r w:rsidRPr="00750463">
        <w:rPr>
          <w:rFonts w:ascii="Times New Roman" w:hAnsi="Times New Roman"/>
          <w:sz w:val="24"/>
          <w:szCs w:val="24"/>
        </w:rPr>
        <w:t xml:space="preserve">or </w:t>
      </w:r>
      <w:r w:rsidRPr="002C6F02">
        <w:rPr>
          <w:rFonts w:ascii="Times New Roman" w:hAnsi="Times New Roman"/>
          <w:sz w:val="24"/>
          <w:szCs w:val="24"/>
        </w:rPr>
        <w:t>hybrids</w:t>
      </w:r>
      <w:r w:rsidRPr="00E41FF3">
        <w:rPr>
          <w:rFonts w:ascii="Times New Roman" w:hAnsi="Times New Roman"/>
          <w:sz w:val="24"/>
          <w:szCs w:val="24"/>
        </w:rPr>
        <w:t>.</w:t>
      </w:r>
      <w:r w:rsidR="009508CE">
        <w:rPr>
          <w:rFonts w:ascii="Times New Roman" w:hAnsi="Times New Roman"/>
          <w:sz w:val="24"/>
          <w:szCs w:val="24"/>
        </w:rPr>
        <w:t xml:space="preserve"> For these reason we have </w:t>
      </w:r>
      <w:bookmarkStart w:id="0" w:name="_GoBack"/>
      <w:bookmarkEnd w:id="0"/>
      <w:r w:rsidR="009508CE">
        <w:rPr>
          <w:rFonts w:ascii="Times New Roman" w:hAnsi="Times New Roman"/>
          <w:sz w:val="24"/>
          <w:szCs w:val="24"/>
        </w:rPr>
        <w:t>pooled them for the analysis as domestic specimens.</w:t>
      </w:r>
    </w:p>
    <w:p w:rsidR="00F13F69" w:rsidRPr="00A74B62" w:rsidRDefault="00F13F69" w:rsidP="00F13F69">
      <w:pPr>
        <w:spacing w:line="480" w:lineRule="auto"/>
        <w:ind w:firstLine="420"/>
        <w:rPr>
          <w:rFonts w:ascii="Times New Roman" w:hAnsi="Times New Roman"/>
          <w:b/>
          <w:sz w:val="24"/>
          <w:szCs w:val="24"/>
        </w:rPr>
      </w:pPr>
    </w:p>
    <w:p w:rsidR="00F13F69" w:rsidRPr="00EE74B7" w:rsidRDefault="00F13F69" w:rsidP="00F13F6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181475" cy="2143125"/>
            <wp:effectExtent l="0" t="0" r="9525" b="9525"/>
            <wp:docPr id="1" name="Image 1" descr="Figure_DensityPlot_CS_XWG_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DensityPlot_CS_XWG_Z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8" t="16180" r="23471" b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69" w:rsidRPr="00EE74B7" w:rsidRDefault="00F13F69" w:rsidP="00F13F69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</w:p>
    <w:p w:rsidR="00F13F69" w:rsidRPr="004B52D2" w:rsidRDefault="00003A1E" w:rsidP="00F13F6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1. </w:t>
      </w:r>
      <w:r w:rsidR="00F13F69" w:rsidRPr="004B52D2">
        <w:rPr>
          <w:rFonts w:ascii="Times New Roman" w:hAnsi="Times New Roman"/>
          <w:b/>
          <w:sz w:val="24"/>
          <w:szCs w:val="24"/>
        </w:rPr>
        <w:t>Kernel density after Model-based clustering of the log-c</w:t>
      </w:r>
      <w:r>
        <w:rPr>
          <w:rFonts w:ascii="Times New Roman" w:hAnsi="Times New Roman"/>
          <w:b/>
          <w:sz w:val="24"/>
          <w:szCs w:val="24"/>
        </w:rPr>
        <w:t>entroid size dataset from XWG (left) and XZ (right</w:t>
      </w:r>
      <w:r w:rsidR="00F13F69" w:rsidRPr="004B52D2">
        <w:rPr>
          <w:rFonts w:ascii="Times New Roman" w:hAnsi="Times New Roman"/>
          <w:b/>
          <w:sz w:val="24"/>
          <w:szCs w:val="24"/>
        </w:rPr>
        <w:t xml:space="preserve">). </w:t>
      </w:r>
    </w:p>
    <w:p w:rsidR="00F13F69" w:rsidRPr="00EE74B7" w:rsidRDefault="00F13F69" w:rsidP="00F13F69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794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080"/>
        <w:gridCol w:w="1080"/>
        <w:gridCol w:w="1080"/>
        <w:gridCol w:w="810"/>
        <w:gridCol w:w="900"/>
        <w:gridCol w:w="1080"/>
      </w:tblGrid>
      <w:tr w:rsidR="00F13F69" w:rsidRPr="00EE74B7" w:rsidTr="00BF31DD">
        <w:trPr>
          <w:trHeight w:val="311"/>
        </w:trPr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snapToGrid w:val="0"/>
              <w:ind w:firstLine="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XWG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XWG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XWG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XWG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XWG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XWG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phase 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6</w:t>
            </w:r>
          </w:p>
        </w:tc>
      </w:tr>
      <w:tr w:rsidR="00F13F69" w:rsidRPr="00EE74B7" w:rsidTr="00BF31DD">
        <w:trPr>
          <w:trHeight w:val="311"/>
        </w:trPr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S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mall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43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1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24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3</w:t>
            </w:r>
          </w:p>
        </w:tc>
      </w:tr>
      <w:tr w:rsidR="00F13F69" w:rsidRPr="00EE74B7" w:rsidTr="00BF31DD">
        <w:trPr>
          <w:trHeight w:val="311"/>
        </w:trPr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L</w:t>
            </w: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arge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1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F13F69" w:rsidRPr="00EE74B7" w:rsidRDefault="00F13F69" w:rsidP="00BF31DD">
            <w:pPr>
              <w:ind w:firstLine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4B7"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</w:p>
        </w:tc>
      </w:tr>
    </w:tbl>
    <w:p w:rsidR="00F13F69" w:rsidRDefault="00F13F69" w:rsidP="00F13F6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13F69" w:rsidRPr="00C80B13" w:rsidRDefault="00003A1E" w:rsidP="00F13F6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1: 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Number of </w:t>
      </w:r>
      <w:r w:rsidR="00F13F69">
        <w:rPr>
          <w:rFonts w:ascii="Times New Roman" w:hAnsi="Times New Roman"/>
          <w:b/>
          <w:sz w:val="24"/>
          <w:szCs w:val="24"/>
        </w:rPr>
        <w:t>M</w:t>
      </w:r>
      <w:r w:rsidR="00F13F69" w:rsidRPr="004F218F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 </w:t>
      </w:r>
      <w:r w:rsidR="00F13F69">
        <w:rPr>
          <w:rFonts w:ascii="Times New Roman" w:hAnsi="Times New Roman"/>
          <w:b/>
          <w:sz w:val="24"/>
          <w:szCs w:val="24"/>
        </w:rPr>
        <w:t>classified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 </w:t>
      </w:r>
      <w:r w:rsidR="00F13F69">
        <w:rPr>
          <w:rFonts w:ascii="Times New Roman" w:hAnsi="Times New Roman"/>
          <w:b/>
          <w:sz w:val="24"/>
          <w:szCs w:val="24"/>
        </w:rPr>
        <w:t>as small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 and </w:t>
      </w:r>
      <w:r w:rsidR="00F13F69">
        <w:rPr>
          <w:rFonts w:ascii="Times New Roman" w:hAnsi="Times New Roman"/>
          <w:b/>
          <w:sz w:val="24"/>
          <w:szCs w:val="24"/>
        </w:rPr>
        <w:t>large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 per chronological phase </w:t>
      </w:r>
      <w:r w:rsidR="00F13F69">
        <w:rPr>
          <w:rFonts w:ascii="Times New Roman" w:hAnsi="Times New Roman"/>
          <w:b/>
          <w:sz w:val="24"/>
          <w:szCs w:val="24"/>
        </w:rPr>
        <w:t>according to the</w:t>
      </w:r>
      <w:r w:rsidR="00F13F69" w:rsidRPr="00C80B13">
        <w:rPr>
          <w:rFonts w:ascii="Times New Roman" w:hAnsi="Times New Roman"/>
          <w:b/>
          <w:sz w:val="24"/>
          <w:szCs w:val="24"/>
        </w:rPr>
        <w:t xml:space="preserve"> Model-based clustering</w:t>
      </w:r>
      <w:r w:rsidR="00F13F69">
        <w:rPr>
          <w:rFonts w:ascii="Times New Roman" w:hAnsi="Times New Roman"/>
          <w:b/>
          <w:sz w:val="24"/>
          <w:szCs w:val="24"/>
        </w:rPr>
        <w:t>.</w:t>
      </w:r>
    </w:p>
    <w:p w:rsidR="00F13F69" w:rsidRDefault="00F13F69" w:rsidP="00F13F69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</w:p>
    <w:p w:rsidR="00C16891" w:rsidRDefault="00F13F69" w:rsidP="00F13F69"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610100" cy="3524250"/>
            <wp:effectExtent l="0" t="0" r="0" b="0"/>
            <wp:docPr id="2" name="Image 2" descr="Figure_NJ_Final_pub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_NJ_Final_publ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9" t="60590" r="26836" b="11186"/>
                    <a:stretch/>
                  </pic:blipFill>
                  <pic:spPr bwMode="auto">
                    <a:xfrm>
                      <a:off x="0" y="0"/>
                      <a:ext cx="4610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F69" w:rsidRPr="00EE74B7" w:rsidRDefault="00003A1E" w:rsidP="00F13F69">
      <w:pPr>
        <w:pStyle w:val="Lgende1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2. </w:t>
      </w:r>
      <w:r w:rsidR="00F13F69" w:rsidRPr="009070D4">
        <w:rPr>
          <w:rFonts w:ascii="Times New Roman" w:hAnsi="Times New Roman"/>
          <w:b/>
          <w:sz w:val="24"/>
          <w:szCs w:val="24"/>
        </w:rPr>
        <w:t>Dental shape relationships among modern and archaeological samples.</w:t>
      </w:r>
      <w:r w:rsidR="00F13F69" w:rsidRPr="00EE7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F69" w:rsidRPr="00EE74B7">
        <w:rPr>
          <w:rFonts w:ascii="Times New Roman" w:hAnsi="Times New Roman"/>
          <w:sz w:val="24"/>
          <w:szCs w:val="24"/>
        </w:rPr>
        <w:t>Phenogram</w:t>
      </w:r>
      <w:proofErr w:type="spellEnd"/>
      <w:r w:rsidR="00F13F69" w:rsidRPr="00EE74B7">
        <w:rPr>
          <w:rFonts w:ascii="Times New Roman" w:hAnsi="Times New Roman"/>
          <w:sz w:val="24"/>
          <w:szCs w:val="24"/>
        </w:rPr>
        <w:t xml:space="preserve"> showing the </w:t>
      </w:r>
      <w:r w:rsidR="00F13F69">
        <w:rPr>
          <w:rFonts w:ascii="Times New Roman" w:hAnsi="Times New Roman"/>
          <w:sz w:val="24"/>
          <w:szCs w:val="24"/>
        </w:rPr>
        <w:t>M</w:t>
      </w:r>
      <w:r w:rsidR="00F13F69" w:rsidRPr="009070D4">
        <w:rPr>
          <w:rFonts w:ascii="Times New Roman" w:hAnsi="Times New Roman"/>
          <w:sz w:val="24"/>
          <w:szCs w:val="24"/>
          <w:vertAlign w:val="subscript"/>
        </w:rPr>
        <w:t>2</w:t>
      </w:r>
      <w:r w:rsidR="00F13F69" w:rsidRPr="00EE74B7">
        <w:rPr>
          <w:rFonts w:ascii="Times New Roman" w:hAnsi="Times New Roman"/>
          <w:sz w:val="24"/>
          <w:szCs w:val="24"/>
        </w:rPr>
        <w:t xml:space="preserve"> shape relationships between geographic and chronological mean shape of modern and archaeological samples with XWG phases separated in</w:t>
      </w:r>
      <w:r w:rsidR="00F13F69">
        <w:rPr>
          <w:rFonts w:ascii="Times New Roman" w:hAnsi="Times New Roman"/>
          <w:sz w:val="24"/>
          <w:szCs w:val="24"/>
        </w:rPr>
        <w:t>to</w:t>
      </w:r>
      <w:r w:rsidR="00F13F69" w:rsidRPr="00EE74B7">
        <w:rPr>
          <w:rFonts w:ascii="Times New Roman" w:hAnsi="Times New Roman"/>
          <w:sz w:val="24"/>
          <w:szCs w:val="24"/>
        </w:rPr>
        <w:t xml:space="preserve"> two groups of size (A: small, B: </w:t>
      </w:r>
      <w:r w:rsidR="00F13F69">
        <w:rPr>
          <w:rFonts w:ascii="Times New Roman" w:hAnsi="Times New Roman"/>
          <w:sz w:val="24"/>
          <w:szCs w:val="24"/>
        </w:rPr>
        <w:t>large</w:t>
      </w:r>
      <w:r w:rsidR="00F13F69" w:rsidRPr="00EE74B7">
        <w:rPr>
          <w:rFonts w:ascii="Times New Roman" w:hAnsi="Times New Roman"/>
          <w:sz w:val="24"/>
          <w:szCs w:val="24"/>
        </w:rPr>
        <w:t xml:space="preserve">) according to the Bayesian modelling </w:t>
      </w:r>
      <w:r w:rsidR="00F13F69">
        <w:rPr>
          <w:rFonts w:ascii="Times New Roman" w:hAnsi="Times New Roman"/>
          <w:sz w:val="24"/>
          <w:szCs w:val="24"/>
        </w:rPr>
        <w:t>classification</w:t>
      </w:r>
      <w:r w:rsidR="00F13F69" w:rsidRPr="00EE74B7">
        <w:rPr>
          <w:rFonts w:ascii="Times New Roman" w:hAnsi="Times New Roman"/>
          <w:sz w:val="24"/>
          <w:szCs w:val="24"/>
        </w:rPr>
        <w:t xml:space="preserve">. </w:t>
      </w:r>
    </w:p>
    <w:p w:rsidR="00F13F69" w:rsidRPr="00F13F69" w:rsidRDefault="00F13F69" w:rsidP="00F13F69"/>
    <w:sectPr w:rsidR="00F13F69" w:rsidRPr="00F1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9"/>
    <w:rsid w:val="00003A1E"/>
    <w:rsid w:val="00026F1D"/>
    <w:rsid w:val="00056298"/>
    <w:rsid w:val="00240761"/>
    <w:rsid w:val="00851A12"/>
    <w:rsid w:val="009508CE"/>
    <w:rsid w:val="00AE4565"/>
    <w:rsid w:val="00BA4F22"/>
    <w:rsid w:val="00C16891"/>
    <w:rsid w:val="00C31697"/>
    <w:rsid w:val="00E03A8B"/>
    <w:rsid w:val="00E4176B"/>
    <w:rsid w:val="00ED6647"/>
    <w:rsid w:val="00EF725A"/>
    <w:rsid w:val="00F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69"/>
    <w:pPr>
      <w:widowControl w:val="0"/>
      <w:suppressAutoHyphens/>
      <w:spacing w:after="0" w:line="240" w:lineRule="auto"/>
      <w:jc w:val="both"/>
    </w:pPr>
    <w:rPr>
      <w:rFonts w:ascii="Calibri" w:eastAsia="SimSun" w:hAnsi="Calibri" w:cs="Times New Roman"/>
      <w:kern w:val="1"/>
      <w:sz w:val="21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13F69"/>
    <w:rPr>
      <w:rFonts w:ascii="Cambria" w:eastAsia="SimHei" w:hAnsi="Cambr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8CE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69"/>
    <w:pPr>
      <w:widowControl w:val="0"/>
      <w:suppressAutoHyphens/>
      <w:spacing w:after="0" w:line="240" w:lineRule="auto"/>
      <w:jc w:val="both"/>
    </w:pPr>
    <w:rPr>
      <w:rFonts w:ascii="Calibri" w:eastAsia="SimSun" w:hAnsi="Calibri" w:cs="Times New Roman"/>
      <w:kern w:val="1"/>
      <w:sz w:val="21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1">
    <w:name w:val="Légende1"/>
    <w:basedOn w:val="Normal"/>
    <w:next w:val="Normal"/>
    <w:rsid w:val="00F13F69"/>
    <w:rPr>
      <w:rFonts w:ascii="Cambria" w:eastAsia="SimHei" w:hAnsi="Cambr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8CE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 DOMEXP</dc:creator>
  <cp:keywords/>
  <dc:description/>
  <cp:lastModifiedBy>Thomas CUCCHI</cp:lastModifiedBy>
  <cp:revision>3</cp:revision>
  <dcterms:created xsi:type="dcterms:W3CDTF">2016-04-22T13:02:00Z</dcterms:created>
  <dcterms:modified xsi:type="dcterms:W3CDTF">2016-05-03T07:49:00Z</dcterms:modified>
</cp:coreProperties>
</file>