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4" w:rsidRPr="00FF70F2" w:rsidRDefault="00D83FE4" w:rsidP="00D83FE4">
      <w:pPr>
        <w:pageBreakBefore/>
        <w:spacing w:after="120"/>
        <w:jc w:val="both"/>
        <w:rPr>
          <w:lang w:val="en-US"/>
        </w:rPr>
      </w:pPr>
      <w:r w:rsidRPr="00FF70F2">
        <w:rPr>
          <w:b/>
          <w:lang w:val="en-US"/>
        </w:rPr>
        <w:t>S1 Table</w:t>
      </w:r>
      <w:r w:rsidRPr="00FF70F2">
        <w:rPr>
          <w:lang w:val="en-US"/>
        </w:rPr>
        <w:t xml:space="preserve"> Soil chemical prop</w:t>
      </w:r>
      <w:r>
        <w:rPr>
          <w:lang w:val="en-US"/>
        </w:rPr>
        <w:t>erties of the experimental site</w:t>
      </w: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200"/>
        <w:gridCol w:w="1200"/>
        <w:gridCol w:w="1400"/>
      </w:tblGrid>
      <w:tr w:rsidR="00D83FE4" w:rsidTr="00EA322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Depth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Range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(± SD)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Nitrogen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concentration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(mg g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2.03 – 2.35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 (± 0.11)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 – 2.14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2.08 (± 0.05)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Pr="00322053" w:rsidRDefault="00D83FE4" w:rsidP="00EA322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2053">
              <w:rPr>
                <w:rFonts w:ascii="Arial" w:hAnsi="Arial" w:cs="Arial"/>
                <w:sz w:val="16"/>
                <w:szCs w:val="16"/>
                <w:lang w:val="en-US"/>
              </w:rPr>
              <w:t>Organic carbon concentration (mg g</w:t>
            </w:r>
            <w:r w:rsidRPr="0032205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-1</w:t>
            </w:r>
            <w:r w:rsidRPr="0032205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23.1 - 25.8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 (± 0.8)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22.6 - 23.8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 (± 0.4)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ratio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10.6 - 11.7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 (± 0.3)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10.6 - 11.1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 (± 0.2)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Carbonate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concentration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0.40 - 0.60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 (± 0.06)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0.47 - 0.70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 (± 0.09)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6.68 - 7.22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6.93 (± 0.15)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6.85 - 7.46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7.12 (± 0.20)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Phosphorus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concentration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(mg kg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36.7 - 42.3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39.3 (± 2.5)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24.3 - 45.0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 (± 7.2)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Potassium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concentration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(mg kg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102.0 - 247.0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151.7 (± 50.8)</w:t>
            </w:r>
          </w:p>
        </w:tc>
      </w:tr>
      <w:tr w:rsidR="00D83FE4" w:rsidTr="00EA322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71.5 -168.0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E4" w:rsidRDefault="00D83FE4" w:rsidP="00EA3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107.1 (± 37.8)</w:t>
            </w:r>
          </w:p>
        </w:tc>
      </w:tr>
    </w:tbl>
    <w:p w:rsidR="00D83FE4" w:rsidRDefault="00D83FE4" w:rsidP="00D83FE4">
      <w:pPr>
        <w:spacing w:before="120" w:after="120"/>
        <w:jc w:val="both"/>
        <w:rPr>
          <w:lang w:val="en-AU"/>
        </w:rPr>
      </w:pPr>
      <w:r>
        <w:rPr>
          <w:lang w:val="en-US"/>
        </w:rPr>
        <w:t>S</w:t>
      </w:r>
      <w:r w:rsidRPr="00FF70F2">
        <w:rPr>
          <w:lang w:val="en-US"/>
        </w:rPr>
        <w:t xml:space="preserve">oil </w:t>
      </w:r>
      <w:r>
        <w:rPr>
          <w:lang w:val="en-US"/>
        </w:rPr>
        <w:t>samples were</w:t>
      </w:r>
      <w:r w:rsidRPr="00FF70F2">
        <w:rPr>
          <w:lang w:val="en-US"/>
        </w:rPr>
        <w:t xml:space="preserve"> </w:t>
      </w:r>
      <w:r>
        <w:rPr>
          <w:lang w:val="en-US"/>
        </w:rPr>
        <w:t>taken</w:t>
      </w:r>
      <w:r w:rsidRPr="00FF70F2">
        <w:rPr>
          <w:lang w:val="en-US"/>
        </w:rPr>
        <w:t xml:space="preserve"> at three locations in each block (0-30 cm depth, separated into layers of 0-15 cm and 15-30 cm depth) and pooled block-wise</w:t>
      </w:r>
      <w:r>
        <w:rPr>
          <w:lang w:val="en-US"/>
        </w:rPr>
        <w:t xml:space="preserve"> before establishment of the experiment</w:t>
      </w:r>
      <w:r w:rsidRPr="00FF70F2">
        <w:rPr>
          <w:lang w:val="en-US"/>
        </w:rPr>
        <w:t xml:space="preserve">. Carbonate concentrations were </w:t>
      </w:r>
      <w:r>
        <w:rPr>
          <w:lang w:val="en-US"/>
        </w:rPr>
        <w:t>determined</w:t>
      </w:r>
      <w:r w:rsidRPr="00FF70F2">
        <w:rPr>
          <w:lang w:val="en-US"/>
        </w:rPr>
        <w:t xml:space="preserve"> according to </w:t>
      </w:r>
      <w:proofErr w:type="spellStart"/>
      <w:r w:rsidRPr="00FF70F2">
        <w:rPr>
          <w:lang w:val="en-US"/>
        </w:rPr>
        <w:t>Scheibler</w:t>
      </w:r>
      <w:proofErr w:type="spellEnd"/>
      <w:r w:rsidRPr="00FF70F2">
        <w:rPr>
          <w:lang w:val="en-US"/>
        </w:rPr>
        <w:t xml:space="preserve">. Total carbon and nitrogen concentrations were measured with an elemental </w:t>
      </w:r>
      <w:proofErr w:type="spellStart"/>
      <w:r w:rsidRPr="00FF70F2">
        <w:rPr>
          <w:lang w:val="en-US"/>
        </w:rPr>
        <w:t>analyser</w:t>
      </w:r>
      <w:proofErr w:type="spellEnd"/>
      <w:r w:rsidRPr="00FF70F2">
        <w:rPr>
          <w:lang w:val="en-US"/>
        </w:rPr>
        <w:t xml:space="preserve"> (</w:t>
      </w:r>
      <w:proofErr w:type="spellStart"/>
      <w:r w:rsidRPr="00FF70F2">
        <w:rPr>
          <w:lang w:val="en-US"/>
        </w:rPr>
        <w:t>Vario</w:t>
      </w:r>
      <w:proofErr w:type="spellEnd"/>
      <w:r w:rsidRPr="00FF70F2">
        <w:rPr>
          <w:lang w:val="en-US"/>
        </w:rPr>
        <w:t xml:space="preserve"> EL Element Analyzer, </w:t>
      </w:r>
      <w:proofErr w:type="spellStart"/>
      <w:r w:rsidRPr="00FF70F2">
        <w:rPr>
          <w:lang w:val="en-US"/>
        </w:rPr>
        <w:t>Elementar</w:t>
      </w:r>
      <w:proofErr w:type="spellEnd"/>
      <w:r w:rsidRPr="00FF70F2">
        <w:rPr>
          <w:lang w:val="en-US"/>
        </w:rPr>
        <w:t xml:space="preserve">, </w:t>
      </w:r>
      <w:proofErr w:type="gramStart"/>
      <w:r w:rsidRPr="00FF70F2">
        <w:rPr>
          <w:lang w:val="en-US"/>
        </w:rPr>
        <w:t>Hanau</w:t>
      </w:r>
      <w:proofErr w:type="gramEnd"/>
      <w:r w:rsidRPr="00FF70F2">
        <w:rPr>
          <w:lang w:val="en-US"/>
        </w:rPr>
        <w:t xml:space="preserve">, Germany). Soil organic carbon concentrations were calculated by subtracting </w:t>
      </w:r>
      <w:r>
        <w:rPr>
          <w:lang w:val="en-US"/>
        </w:rPr>
        <w:t>i</w:t>
      </w:r>
      <w:r w:rsidRPr="00FF70F2">
        <w:rPr>
          <w:lang w:val="en-US"/>
        </w:rPr>
        <w:t>norganic carbon concentrations from total carbon concentrations. The pH values were obtained after suspending the soil with 0.01M CaCl</w:t>
      </w:r>
      <w:r w:rsidRPr="00FF70F2">
        <w:rPr>
          <w:vertAlign w:val="subscript"/>
          <w:lang w:val="en-US"/>
        </w:rPr>
        <w:t>2</w:t>
      </w:r>
      <w:r w:rsidRPr="00FF70F2">
        <w:rPr>
          <w:lang w:val="en-US"/>
        </w:rPr>
        <w:t xml:space="preserve">. Phosphorus concentrations were </w:t>
      </w:r>
      <w:r>
        <w:rPr>
          <w:lang w:val="en-US"/>
        </w:rPr>
        <w:t>measured</w:t>
      </w:r>
      <w:r w:rsidRPr="00FF70F2">
        <w:rPr>
          <w:lang w:val="en-US"/>
        </w:rPr>
        <w:t xml:space="preserve"> from extracts with double lactate, potassium concentrations were obtained from </w:t>
      </w:r>
      <w:r w:rsidRPr="00FF70F2">
        <w:rPr>
          <w:color w:val="000000"/>
          <w:lang w:val="en-US"/>
        </w:rPr>
        <w:t xml:space="preserve">calcium acetate lactate </w:t>
      </w:r>
      <w:r w:rsidRPr="00FF70F2">
        <w:rPr>
          <w:lang w:val="en-US"/>
        </w:rPr>
        <w:t xml:space="preserve">extracts. </w:t>
      </w:r>
      <w:r>
        <w:rPr>
          <w:lang w:val="en-US"/>
        </w:rPr>
        <w:t>Shown</w:t>
      </w:r>
      <w:r w:rsidRPr="00FF70F2">
        <w:rPr>
          <w:lang w:val="en-US"/>
        </w:rPr>
        <w:t xml:space="preserve"> are </w:t>
      </w:r>
      <w:r>
        <w:rPr>
          <w:lang w:val="en-US"/>
        </w:rPr>
        <w:t xml:space="preserve">the range and </w:t>
      </w:r>
      <w:r w:rsidRPr="00FF70F2">
        <w:rPr>
          <w:lang w:val="en-US"/>
        </w:rPr>
        <w:t xml:space="preserve">means (± 1 </w:t>
      </w:r>
      <w:r>
        <w:rPr>
          <w:lang w:val="en-US"/>
        </w:rPr>
        <w:t>SD) across blocks (N = 8).</w:t>
      </w:r>
    </w:p>
    <w:p w:rsidR="00294989" w:rsidRPr="00D83FE4" w:rsidRDefault="00294989">
      <w:pPr>
        <w:rPr>
          <w:lang w:val="en-AU"/>
        </w:rPr>
      </w:pPr>
      <w:bookmarkStart w:id="0" w:name="_GoBack"/>
      <w:bookmarkEnd w:id="0"/>
    </w:p>
    <w:sectPr w:rsidR="00294989" w:rsidRPr="00D8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4"/>
    <w:rsid w:val="00294989"/>
    <w:rsid w:val="00D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Roscher</dc:creator>
  <cp:lastModifiedBy>Christiane Roscher</cp:lastModifiedBy>
  <cp:revision>1</cp:revision>
  <dcterms:created xsi:type="dcterms:W3CDTF">2016-06-03T16:15:00Z</dcterms:created>
  <dcterms:modified xsi:type="dcterms:W3CDTF">2016-06-03T16:16:00Z</dcterms:modified>
</cp:coreProperties>
</file>