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E8" w:rsidRDefault="008F27E8" w:rsidP="008F27E8"/>
    <w:p w:rsidR="008F27E8" w:rsidRPr="00422CAF" w:rsidRDefault="008F27E8" w:rsidP="008F27E8">
      <w:pPr>
        <w:ind w:firstLine="0"/>
        <w:rPr>
          <w:b/>
          <w:sz w:val="32"/>
          <w:szCs w:val="32"/>
        </w:rPr>
      </w:pPr>
      <w:proofErr w:type="gramStart"/>
      <w:r w:rsidRPr="00422CAF">
        <w:rPr>
          <w:b/>
          <w:sz w:val="32"/>
          <w:szCs w:val="32"/>
        </w:rPr>
        <w:t>S3</w:t>
      </w:r>
      <w:r w:rsidR="00F65100">
        <w:rPr>
          <w:b/>
          <w:sz w:val="32"/>
          <w:szCs w:val="32"/>
        </w:rPr>
        <w:t xml:space="preserve"> Text</w:t>
      </w:r>
      <w:r w:rsidRPr="00422CAF">
        <w:rPr>
          <w:b/>
          <w:sz w:val="32"/>
          <w:szCs w:val="32"/>
        </w:rPr>
        <w:t>.</w:t>
      </w:r>
      <w:proofErr w:type="gramEnd"/>
      <w:r w:rsidRPr="00422CAF">
        <w:rPr>
          <w:b/>
          <w:sz w:val="32"/>
          <w:szCs w:val="32"/>
        </w:rPr>
        <w:t xml:space="preserve"> Details of the disliking manipulation in Study 2</w:t>
      </w:r>
    </w:p>
    <w:p w:rsidR="00F65100" w:rsidRDefault="00F65100" w:rsidP="008F27E8">
      <w:pPr>
        <w:pStyle w:val="Normaldoublespaced"/>
        <w:rPr>
          <w:sz w:val="22"/>
          <w:szCs w:val="22"/>
        </w:rPr>
      </w:pPr>
    </w:p>
    <w:p w:rsidR="008F27E8" w:rsidRPr="002D46DB" w:rsidRDefault="008F27E8" w:rsidP="008F27E8">
      <w:pPr>
        <w:pStyle w:val="Normaldoublespaced"/>
        <w:rPr>
          <w:sz w:val="22"/>
          <w:szCs w:val="22"/>
        </w:rPr>
      </w:pPr>
      <w:r w:rsidRPr="002D46DB">
        <w:rPr>
          <w:sz w:val="22"/>
          <w:szCs w:val="22"/>
        </w:rPr>
        <w:t xml:space="preserve">A difficulty of our design was that </w:t>
      </w:r>
      <w:r>
        <w:rPr>
          <w:sz w:val="22"/>
          <w:szCs w:val="22"/>
        </w:rPr>
        <w:t xml:space="preserve">to induce </w:t>
      </w:r>
      <w:r w:rsidRPr="006C71BF">
        <w:rPr>
          <w:sz w:val="22"/>
          <w:szCs w:val="22"/>
        </w:rPr>
        <w:t>feelings of disliking towards the source</w:t>
      </w:r>
      <w:r w:rsidRPr="002D46DB">
        <w:rPr>
          <w:sz w:val="22"/>
          <w:szCs w:val="22"/>
        </w:rPr>
        <w:t xml:space="preserve"> in an ethical and sincere way. In the experiments of </w:t>
      </w:r>
      <w:r>
        <w:rPr>
          <w:sz w:val="22"/>
          <w:szCs w:val="22"/>
        </w:rPr>
        <w:t>[47]</w:t>
      </w:r>
      <w:r w:rsidRPr="002D46DB">
        <w:rPr>
          <w:sz w:val="22"/>
          <w:szCs w:val="22"/>
        </w:rPr>
        <w:t xml:space="preserve">, dislike was induced by a long procedure involving a failed cooperation task and an insult from the other party. In the experiments of </w:t>
      </w:r>
      <w:r>
        <w:rPr>
          <w:sz w:val="22"/>
          <w:szCs w:val="22"/>
        </w:rPr>
        <w:t>[49]</w:t>
      </w:r>
      <w:r w:rsidRPr="002D46DB">
        <w:rPr>
          <w:sz w:val="22"/>
          <w:szCs w:val="22"/>
        </w:rPr>
        <w:t xml:space="preserve">, a negative referent was offending the subject. Keeping this in mind and in order to have sufficient variation in attraction ratings, we used a combination of </w:t>
      </w:r>
      <w:r>
        <w:rPr>
          <w:sz w:val="22"/>
          <w:szCs w:val="22"/>
        </w:rPr>
        <w:t xml:space="preserve">three </w:t>
      </w:r>
      <w:r w:rsidRPr="002D46DB">
        <w:rPr>
          <w:sz w:val="22"/>
          <w:szCs w:val="22"/>
        </w:rPr>
        <w:t>different methods</w:t>
      </w:r>
      <w:r>
        <w:rPr>
          <w:sz w:val="22"/>
          <w:szCs w:val="22"/>
        </w:rPr>
        <w:t xml:space="preserve"> in the </w:t>
      </w:r>
      <w:r>
        <w:rPr>
          <w:i/>
          <w:sz w:val="22"/>
          <w:szCs w:val="22"/>
        </w:rPr>
        <w:t>disliking treatment</w:t>
      </w:r>
      <w:r w:rsidRPr="002D46DB">
        <w:rPr>
          <w:sz w:val="22"/>
          <w:szCs w:val="22"/>
        </w:rPr>
        <w:t>.</w:t>
      </w:r>
    </w:p>
    <w:p w:rsidR="008F27E8" w:rsidRDefault="008F27E8" w:rsidP="008F27E8">
      <w:pPr>
        <w:pStyle w:val="Normaldoublespaced"/>
        <w:rPr>
          <w:sz w:val="22"/>
          <w:szCs w:val="22"/>
        </w:rPr>
      </w:pPr>
      <w:r w:rsidRPr="006C71BF">
        <w:rPr>
          <w:sz w:val="22"/>
          <w:szCs w:val="22"/>
        </w:rPr>
        <w:t xml:space="preserve">First, at the beginning of the experiment, we assessed every participant’s subject of academic study. </w:t>
      </w:r>
      <w:r>
        <w:rPr>
          <w:sz w:val="22"/>
          <w:szCs w:val="22"/>
        </w:rPr>
        <w:t>Participants had to pick from a menu at which faculty they study. The options were: management; economics; behavioral and social sciences; theology and religious studies; arts; medical sciences; spatial sciences; law; philosophy; natural sciences; does not study at the university. The justification for this manipulation was that students often develop their social identity based on their subject of study and distinguish themselves from others with a different study.</w:t>
      </w:r>
    </w:p>
    <w:p w:rsidR="008F27E8" w:rsidRDefault="008F27E8" w:rsidP="008F27E8">
      <w:pPr>
        <w:pStyle w:val="Normaldoublespaced"/>
        <w:rPr>
          <w:sz w:val="22"/>
          <w:szCs w:val="22"/>
          <w:lang w:val="en-GB"/>
        </w:rPr>
      </w:pPr>
      <w:r w:rsidRPr="006C71BF">
        <w:rPr>
          <w:sz w:val="22"/>
          <w:szCs w:val="22"/>
        </w:rPr>
        <w:t xml:space="preserve">Second, participants had to select a strategy against their partner in a regular Prisoner’s Dilemma task. </w:t>
      </w:r>
      <w:r w:rsidRPr="00422CAF">
        <w:rPr>
          <w:sz w:val="22"/>
          <w:szCs w:val="22"/>
          <w:lang w:val="en-GB"/>
        </w:rPr>
        <w:t>Instructions were:</w:t>
      </w:r>
    </w:p>
    <w:p w:rsidR="00F65100" w:rsidRPr="00422CAF" w:rsidRDefault="00F65100" w:rsidP="008F27E8">
      <w:pPr>
        <w:pStyle w:val="Normaldoublespaced"/>
        <w:rPr>
          <w:sz w:val="22"/>
          <w:szCs w:val="22"/>
          <w:lang w:val="en-GB"/>
        </w:rPr>
      </w:pPr>
    </w:p>
    <w:p w:rsidR="008F27E8" w:rsidRPr="00765635" w:rsidRDefault="008F27E8" w:rsidP="008F27E8">
      <w:pPr>
        <w:pStyle w:val="Normaldoublespaced"/>
        <w:rPr>
          <w:sz w:val="22"/>
          <w:szCs w:val="22"/>
          <w:lang w:val="en-GB"/>
        </w:rPr>
      </w:pPr>
      <w:r w:rsidRPr="00765635">
        <w:rPr>
          <w:sz w:val="22"/>
          <w:szCs w:val="22"/>
          <w:lang w:val="en-GB"/>
        </w:rPr>
        <w:t>Assume that you receive 10 euro as a bonus. You have to decide:</w:t>
      </w:r>
    </w:p>
    <w:p w:rsidR="008F27E8" w:rsidRPr="00DD4897" w:rsidRDefault="008F27E8" w:rsidP="008F27E8">
      <w:pPr>
        <w:pStyle w:val="Normaldoublespaced"/>
        <w:numPr>
          <w:ilvl w:val="0"/>
          <w:numId w:val="1"/>
        </w:numPr>
        <w:rPr>
          <w:sz w:val="22"/>
          <w:szCs w:val="22"/>
          <w:lang w:val="en-GB"/>
        </w:rPr>
      </w:pPr>
      <w:r w:rsidRPr="00DD4897">
        <w:rPr>
          <w:sz w:val="22"/>
          <w:szCs w:val="22"/>
          <w:lang w:val="en-GB"/>
        </w:rPr>
        <w:t>whether you give away your bonus</w:t>
      </w:r>
    </w:p>
    <w:p w:rsidR="008F27E8" w:rsidRDefault="008F27E8" w:rsidP="008F27E8">
      <w:pPr>
        <w:pStyle w:val="Normaldoublespaced"/>
        <w:numPr>
          <w:ilvl w:val="0"/>
          <w:numId w:val="1"/>
        </w:numPr>
        <w:rPr>
          <w:sz w:val="22"/>
          <w:szCs w:val="22"/>
          <w:lang w:val="en-GB"/>
        </w:rPr>
      </w:pPr>
      <w:proofErr w:type="gramStart"/>
      <w:r>
        <w:rPr>
          <w:sz w:val="22"/>
          <w:szCs w:val="22"/>
          <w:lang w:val="en-GB"/>
        </w:rPr>
        <w:t>or</w:t>
      </w:r>
      <w:proofErr w:type="gramEnd"/>
      <w:r>
        <w:rPr>
          <w:sz w:val="22"/>
          <w:szCs w:val="22"/>
          <w:lang w:val="en-GB"/>
        </w:rPr>
        <w:t xml:space="preserve"> you keep your bonus.</w:t>
      </w:r>
    </w:p>
    <w:p w:rsidR="008F27E8" w:rsidRDefault="008F27E8" w:rsidP="008F27E8">
      <w:pPr>
        <w:pStyle w:val="Normaldoublespaced"/>
        <w:ind w:left="720" w:firstLine="0"/>
        <w:rPr>
          <w:sz w:val="22"/>
          <w:szCs w:val="22"/>
          <w:lang w:val="en-GB"/>
        </w:rPr>
      </w:pPr>
      <w:r>
        <w:rPr>
          <w:sz w:val="22"/>
          <w:szCs w:val="22"/>
          <w:lang w:val="en-GB"/>
        </w:rPr>
        <w:t>The other participant faces the same decision as you. If you give away your bonus and the other participant keeps it, then (s</w:t>
      </w:r>
      <w:proofErr w:type="gramStart"/>
      <w:r>
        <w:rPr>
          <w:sz w:val="22"/>
          <w:szCs w:val="22"/>
          <w:lang w:val="en-GB"/>
        </w:rPr>
        <w:t>)he</w:t>
      </w:r>
      <w:proofErr w:type="gramEnd"/>
      <w:r>
        <w:rPr>
          <w:sz w:val="22"/>
          <w:szCs w:val="22"/>
          <w:lang w:val="en-GB"/>
        </w:rPr>
        <w:t xml:space="preserve"> receives his or her own bonus and receives also yours. If you both decide to give away your bonuses, both of you receive 15 euro. This is summarized in the following table:</w:t>
      </w:r>
    </w:p>
    <w:p w:rsidR="00F65100" w:rsidRDefault="00F65100" w:rsidP="008F27E8">
      <w:pPr>
        <w:pStyle w:val="Normaldoublespaced"/>
        <w:ind w:left="720" w:firstLine="0"/>
        <w:rPr>
          <w:sz w:val="22"/>
          <w:szCs w:val="22"/>
          <w:lang w:val="en-GB"/>
        </w:rPr>
      </w:pPr>
      <w:bookmarkStart w:id="0" w:name="_GoBack"/>
      <w:bookmarkEnd w:id="0"/>
    </w:p>
    <w:p w:rsidR="008F27E8" w:rsidRPr="00765635" w:rsidRDefault="008F27E8" w:rsidP="008F27E8">
      <w:pPr>
        <w:widowControl w:val="0"/>
        <w:rPr>
          <w:rFonts w:eastAsia="Arial Unicode MS"/>
          <w:snapToGrid w:val="0"/>
          <w:sz w:val="20"/>
          <w:szCs w:val="20"/>
          <w:lang w:val="en-GB"/>
        </w:rPr>
      </w:pPr>
      <w:proofErr w:type="gramStart"/>
      <w:r w:rsidRPr="00765635">
        <w:rPr>
          <w:rFonts w:eastAsia="Arial Unicode MS"/>
          <w:snapToGrid w:val="0"/>
          <w:sz w:val="20"/>
          <w:szCs w:val="20"/>
          <w:lang w:val="en-GB"/>
        </w:rPr>
        <w:lastRenderedPageBreak/>
        <w:t>Table 1.</w:t>
      </w:r>
      <w:proofErr w:type="gramEnd"/>
      <w:r w:rsidRPr="00765635">
        <w:rPr>
          <w:rFonts w:eastAsia="Arial Unicode MS"/>
          <w:snapToGrid w:val="0"/>
          <w:sz w:val="20"/>
          <w:szCs w:val="20"/>
          <w:lang w:val="en-GB"/>
        </w:rPr>
        <w:t xml:space="preserve"> Your rewards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1928"/>
      </w:tblGrid>
      <w:tr w:rsidR="008F27E8" w:rsidRPr="00765635" w:rsidTr="00913894">
        <w:tc>
          <w:tcPr>
            <w:tcW w:w="4248" w:type="dxa"/>
          </w:tcPr>
          <w:p w:rsidR="008F27E8" w:rsidRPr="00767383" w:rsidRDefault="008F27E8" w:rsidP="00913894">
            <w:pPr>
              <w:widowControl w:val="0"/>
              <w:ind w:firstLine="0"/>
              <w:rPr>
                <w:snapToGrid w:val="0"/>
                <w:sz w:val="20"/>
                <w:szCs w:val="20"/>
                <w:lang w:val="en-GB"/>
              </w:rPr>
            </w:pPr>
            <w:r w:rsidRPr="00767383">
              <w:rPr>
                <w:rFonts w:eastAsia="Arial Unicode MS"/>
                <w:snapToGrid w:val="0"/>
                <w:sz w:val="20"/>
                <w:szCs w:val="20"/>
                <w:lang w:val="en-GB"/>
              </w:rPr>
              <w:t>Your decision  | Decision of the other participant</w:t>
            </w:r>
          </w:p>
        </w:tc>
        <w:tc>
          <w:tcPr>
            <w:tcW w:w="2340" w:type="dxa"/>
          </w:tcPr>
          <w:p w:rsidR="008F27E8" w:rsidRPr="00767383" w:rsidRDefault="008F27E8" w:rsidP="00913894">
            <w:pPr>
              <w:widowControl w:val="0"/>
              <w:ind w:firstLine="0"/>
              <w:jc w:val="center"/>
              <w:rPr>
                <w:snapToGrid w:val="0"/>
                <w:sz w:val="20"/>
                <w:szCs w:val="20"/>
                <w:lang w:val="en-GB"/>
              </w:rPr>
            </w:pPr>
            <w:r w:rsidRPr="00767383">
              <w:rPr>
                <w:rFonts w:eastAsia="Arial Unicode MS"/>
                <w:snapToGrid w:val="0"/>
                <w:sz w:val="20"/>
                <w:szCs w:val="20"/>
                <w:lang w:val="en-GB"/>
              </w:rPr>
              <w:t>(s)he gives the bonus away</w:t>
            </w:r>
          </w:p>
        </w:tc>
        <w:tc>
          <w:tcPr>
            <w:tcW w:w="1928" w:type="dxa"/>
          </w:tcPr>
          <w:p w:rsidR="008F27E8" w:rsidRPr="00767383" w:rsidRDefault="008F27E8" w:rsidP="00913894">
            <w:pPr>
              <w:widowControl w:val="0"/>
              <w:ind w:firstLine="0"/>
              <w:jc w:val="center"/>
              <w:rPr>
                <w:snapToGrid w:val="0"/>
                <w:sz w:val="20"/>
                <w:szCs w:val="20"/>
                <w:lang w:val="en-GB"/>
              </w:rPr>
            </w:pPr>
            <w:r w:rsidRPr="00767383">
              <w:rPr>
                <w:rFonts w:eastAsia="Arial Unicode MS"/>
                <w:snapToGrid w:val="0"/>
                <w:sz w:val="20"/>
                <w:szCs w:val="20"/>
                <w:lang w:val="en-GB"/>
              </w:rPr>
              <w:t>(s)he keeps the bonus</w:t>
            </w:r>
          </w:p>
        </w:tc>
      </w:tr>
      <w:tr w:rsidR="008F27E8" w:rsidRPr="00DD4897" w:rsidTr="00913894">
        <w:tc>
          <w:tcPr>
            <w:tcW w:w="4248" w:type="dxa"/>
          </w:tcPr>
          <w:p w:rsidR="008F27E8" w:rsidRPr="00767383" w:rsidRDefault="008F27E8" w:rsidP="00913894">
            <w:pPr>
              <w:widowControl w:val="0"/>
              <w:ind w:firstLine="0"/>
              <w:jc w:val="both"/>
              <w:rPr>
                <w:snapToGrid w:val="0"/>
                <w:sz w:val="20"/>
                <w:szCs w:val="20"/>
                <w:lang w:val="en-GB"/>
              </w:rPr>
            </w:pPr>
            <w:r w:rsidRPr="00767383">
              <w:rPr>
                <w:rFonts w:eastAsia="Arial Unicode MS"/>
                <w:snapToGrid w:val="0"/>
                <w:sz w:val="20"/>
                <w:szCs w:val="20"/>
                <w:lang w:val="en-GB"/>
              </w:rPr>
              <w:t xml:space="preserve">You give your bonus away                               </w:t>
            </w:r>
          </w:p>
        </w:tc>
        <w:tc>
          <w:tcPr>
            <w:tcW w:w="2340" w:type="dxa"/>
          </w:tcPr>
          <w:p w:rsidR="008F27E8" w:rsidRPr="00767383" w:rsidRDefault="008F27E8" w:rsidP="00913894">
            <w:pPr>
              <w:widowControl w:val="0"/>
              <w:ind w:firstLine="0"/>
              <w:jc w:val="center"/>
              <w:rPr>
                <w:rFonts w:eastAsia="Arial Unicode MS"/>
                <w:snapToGrid w:val="0"/>
                <w:sz w:val="20"/>
                <w:szCs w:val="20"/>
                <w:lang w:val="nl-NL"/>
              </w:rPr>
            </w:pPr>
            <w:r w:rsidRPr="00767383">
              <w:rPr>
                <w:rFonts w:eastAsia="Arial Unicode MS"/>
                <w:snapToGrid w:val="0"/>
                <w:sz w:val="20"/>
                <w:szCs w:val="20"/>
                <w:lang w:val="nl-NL"/>
              </w:rPr>
              <w:t>15</w:t>
            </w:r>
          </w:p>
        </w:tc>
        <w:tc>
          <w:tcPr>
            <w:tcW w:w="1928" w:type="dxa"/>
          </w:tcPr>
          <w:p w:rsidR="008F27E8" w:rsidRPr="00767383" w:rsidRDefault="008F27E8" w:rsidP="00913894">
            <w:pPr>
              <w:widowControl w:val="0"/>
              <w:ind w:firstLine="0"/>
              <w:jc w:val="center"/>
              <w:rPr>
                <w:rFonts w:eastAsia="Arial Unicode MS"/>
                <w:snapToGrid w:val="0"/>
                <w:sz w:val="20"/>
                <w:szCs w:val="20"/>
                <w:lang w:val="nl-NL"/>
              </w:rPr>
            </w:pPr>
            <w:r w:rsidRPr="00767383">
              <w:rPr>
                <w:rFonts w:eastAsia="Arial Unicode MS"/>
                <w:snapToGrid w:val="0"/>
                <w:sz w:val="20"/>
                <w:szCs w:val="20"/>
                <w:lang w:val="nl-NL"/>
              </w:rPr>
              <w:t>0</w:t>
            </w:r>
          </w:p>
        </w:tc>
      </w:tr>
      <w:tr w:rsidR="008F27E8" w:rsidRPr="00DD4897" w:rsidTr="00913894">
        <w:tc>
          <w:tcPr>
            <w:tcW w:w="4248" w:type="dxa"/>
          </w:tcPr>
          <w:p w:rsidR="008F27E8" w:rsidRPr="00767383" w:rsidRDefault="008F27E8" w:rsidP="00913894">
            <w:pPr>
              <w:widowControl w:val="0"/>
              <w:ind w:firstLine="0"/>
              <w:jc w:val="both"/>
              <w:rPr>
                <w:snapToGrid w:val="0"/>
                <w:sz w:val="20"/>
                <w:szCs w:val="20"/>
                <w:lang w:val="nl-NL"/>
              </w:rPr>
            </w:pPr>
            <w:r w:rsidRPr="00767383">
              <w:rPr>
                <w:rFonts w:eastAsia="Arial Unicode MS"/>
                <w:snapToGrid w:val="0"/>
                <w:sz w:val="20"/>
                <w:szCs w:val="20"/>
                <w:lang w:val="nl-NL"/>
              </w:rPr>
              <w:t>You keep your bonus</w:t>
            </w:r>
          </w:p>
        </w:tc>
        <w:tc>
          <w:tcPr>
            <w:tcW w:w="2340" w:type="dxa"/>
          </w:tcPr>
          <w:p w:rsidR="008F27E8" w:rsidRPr="00767383" w:rsidRDefault="008F27E8" w:rsidP="00913894">
            <w:pPr>
              <w:widowControl w:val="0"/>
              <w:ind w:firstLine="0"/>
              <w:jc w:val="center"/>
              <w:rPr>
                <w:rFonts w:eastAsia="Arial Unicode MS"/>
                <w:snapToGrid w:val="0"/>
                <w:sz w:val="20"/>
                <w:szCs w:val="20"/>
                <w:lang w:val="nl-NL"/>
              </w:rPr>
            </w:pPr>
            <w:r w:rsidRPr="00767383">
              <w:rPr>
                <w:rFonts w:eastAsia="Arial Unicode MS"/>
                <w:snapToGrid w:val="0"/>
                <w:sz w:val="20"/>
                <w:szCs w:val="20"/>
                <w:lang w:val="nl-NL"/>
              </w:rPr>
              <w:t>20</w:t>
            </w:r>
          </w:p>
        </w:tc>
        <w:tc>
          <w:tcPr>
            <w:tcW w:w="1928" w:type="dxa"/>
          </w:tcPr>
          <w:p w:rsidR="008F27E8" w:rsidRPr="00767383" w:rsidRDefault="008F27E8" w:rsidP="00913894">
            <w:pPr>
              <w:widowControl w:val="0"/>
              <w:ind w:firstLine="0"/>
              <w:jc w:val="center"/>
              <w:rPr>
                <w:rFonts w:eastAsia="Arial Unicode MS"/>
                <w:snapToGrid w:val="0"/>
                <w:sz w:val="20"/>
                <w:szCs w:val="20"/>
                <w:lang w:val="nl-NL"/>
              </w:rPr>
            </w:pPr>
            <w:r w:rsidRPr="00767383">
              <w:rPr>
                <w:rFonts w:eastAsia="Arial Unicode MS"/>
                <w:snapToGrid w:val="0"/>
                <w:sz w:val="20"/>
                <w:szCs w:val="20"/>
                <w:lang w:val="nl-NL"/>
              </w:rPr>
              <w:t>10</w:t>
            </w:r>
          </w:p>
        </w:tc>
      </w:tr>
    </w:tbl>
    <w:p w:rsidR="008F27E8" w:rsidRDefault="008F27E8" w:rsidP="008F27E8">
      <w:pPr>
        <w:pStyle w:val="Normaldoublespaced"/>
        <w:rPr>
          <w:sz w:val="22"/>
          <w:szCs w:val="22"/>
          <w:lang w:val="en-GB"/>
        </w:rPr>
      </w:pPr>
    </w:p>
    <w:p w:rsidR="008F27E8" w:rsidRPr="00F62480" w:rsidRDefault="008F27E8" w:rsidP="008F27E8">
      <w:pPr>
        <w:pStyle w:val="Normaldoublespaced"/>
        <w:rPr>
          <w:sz w:val="22"/>
          <w:szCs w:val="22"/>
        </w:rPr>
      </w:pPr>
      <w:r w:rsidRPr="00F62480">
        <w:rPr>
          <w:sz w:val="22"/>
          <w:szCs w:val="22"/>
        </w:rPr>
        <w:t>Third, participants chose between sending a stigmatizing or an overwhelmingly positive message to their interaction partner. The two possible messages were formulated as: 1. “I am a very nice person. I will do all my best to help you and nobody else in this experiment.</w:t>
      </w:r>
      <w:proofErr w:type="gramStart"/>
      <w:r w:rsidRPr="00F62480">
        <w:rPr>
          <w:sz w:val="22"/>
          <w:szCs w:val="22"/>
        </w:rPr>
        <w:t>”;</w:t>
      </w:r>
      <w:proofErr w:type="gramEnd"/>
      <w:r w:rsidRPr="00F62480">
        <w:rPr>
          <w:sz w:val="22"/>
          <w:szCs w:val="22"/>
        </w:rPr>
        <w:t xml:space="preserve"> 2. “You have to know that I want to do my best in this experiment and I do not care about what you are going to receive.”</w:t>
      </w:r>
    </w:p>
    <w:p w:rsidR="008F27E8" w:rsidRPr="006C71BF" w:rsidRDefault="008F27E8" w:rsidP="008F27E8">
      <w:pPr>
        <w:pStyle w:val="Normaldoublespaced"/>
        <w:rPr>
          <w:sz w:val="22"/>
          <w:szCs w:val="22"/>
        </w:rPr>
      </w:pPr>
      <w:r w:rsidRPr="006C71BF">
        <w:rPr>
          <w:sz w:val="22"/>
          <w:szCs w:val="22"/>
        </w:rPr>
        <w:t xml:space="preserve">Participants learned that their decisions might be (but not necessarily will be) displayed on the screen of their partner. In the disliking treatment, information about the partner’s choices or subject of study was displayed on the screen if the partner had a different subject of study, defected in the Prisoner’s Dilemma, or sent a stigmatizing message. The screen remained empty when the partner studied the same subject, cooperated, and sent a friendly message. </w:t>
      </w:r>
    </w:p>
    <w:p w:rsidR="008F27E8" w:rsidRDefault="008F27E8" w:rsidP="008F27E8">
      <w:pPr>
        <w:rPr>
          <w:sz w:val="22"/>
          <w:szCs w:val="22"/>
        </w:rPr>
      </w:pPr>
    </w:p>
    <w:p w:rsidR="00FF2E28" w:rsidRDefault="00FF2E28"/>
    <w:sectPr w:rsidR="00FF2E28" w:rsidSect="00900D9F">
      <w:pgSz w:w="11900" w:h="16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50"/>
    <w:multiLevelType w:val="hybridMultilevel"/>
    <w:tmpl w:val="D9486188"/>
    <w:lvl w:ilvl="0" w:tplc="C9E270C6">
      <w:start w:val="493"/>
      <w:numFmt w:val="bullet"/>
      <w:lvlText w:val="-"/>
      <w:lvlJc w:val="left"/>
      <w:pPr>
        <w:tabs>
          <w:tab w:val="num" w:pos="1080"/>
        </w:tabs>
        <w:ind w:left="1080" w:hanging="360"/>
      </w:pPr>
      <w:rPr>
        <w:rFonts w:ascii="Times New Roman" w:eastAsia="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E8"/>
    <w:rsid w:val="00194BEA"/>
    <w:rsid w:val="00360421"/>
    <w:rsid w:val="007163D8"/>
    <w:rsid w:val="007B646B"/>
    <w:rsid w:val="00882CA9"/>
    <w:rsid w:val="008F27E8"/>
    <w:rsid w:val="00D731F9"/>
    <w:rsid w:val="00DC0837"/>
    <w:rsid w:val="00E176BD"/>
    <w:rsid w:val="00F52238"/>
    <w:rsid w:val="00F65100"/>
    <w:rsid w:val="00F861BA"/>
    <w:rsid w:val="00FF2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7E8"/>
    <w:pPr>
      <w:spacing w:after="0" w:line="480" w:lineRule="auto"/>
      <w:ind w:firstLine="720"/>
    </w:pPr>
    <w:rPr>
      <w:rFonts w:ascii="Times New Roman" w:eastAsia="Times New Roman" w:hAnsi="Times New Roman" w:cs="Times New Roman"/>
      <w:sz w:val="24"/>
      <w:szCs w:val="24"/>
      <w:lang w:val="en-US"/>
    </w:rPr>
  </w:style>
  <w:style w:type="paragraph" w:styleId="Cmsor1">
    <w:name w:val="heading 1"/>
    <w:basedOn w:val="Norml"/>
    <w:next w:val="Norml"/>
    <w:link w:val="Cmsor1Char"/>
    <w:autoRedefine/>
    <w:uiPriority w:val="99"/>
    <w:qFormat/>
    <w:rsid w:val="008F27E8"/>
    <w:pPr>
      <w:keepNext/>
      <w:spacing w:before="120" w:after="120"/>
      <w:ind w:firstLine="0"/>
      <w:outlineLvl w:val="0"/>
    </w:pPr>
    <w:rPr>
      <w:rFonts w:ascii="Cambria" w:hAnsi="Cambria"/>
      <w:b/>
      <w:kern w:val="32"/>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F27E8"/>
    <w:rPr>
      <w:rFonts w:ascii="Cambria" w:eastAsia="Times New Roman" w:hAnsi="Cambria" w:cs="Times New Roman"/>
      <w:b/>
      <w:kern w:val="32"/>
      <w:sz w:val="36"/>
      <w:szCs w:val="36"/>
      <w:lang w:val="en-US"/>
    </w:rPr>
  </w:style>
  <w:style w:type="paragraph" w:customStyle="1" w:styleId="Normaldoublespaced">
    <w:name w:val="Normal double spaced"/>
    <w:basedOn w:val="Norml"/>
    <w:uiPriority w:val="99"/>
    <w:rsid w:val="008F27E8"/>
    <w:pPr>
      <w:jc w:val="both"/>
    </w:pPr>
    <w:rPr>
      <w:szCs w:val="20"/>
    </w:rPr>
  </w:style>
  <w:style w:type="paragraph" w:styleId="Buborkszveg">
    <w:name w:val="Balloon Text"/>
    <w:basedOn w:val="Norml"/>
    <w:link w:val="BuborkszvegChar"/>
    <w:uiPriority w:val="99"/>
    <w:semiHidden/>
    <w:unhideWhenUsed/>
    <w:rsid w:val="00D731F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31F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27E8"/>
    <w:pPr>
      <w:spacing w:after="0" w:line="480" w:lineRule="auto"/>
      <w:ind w:firstLine="720"/>
    </w:pPr>
    <w:rPr>
      <w:rFonts w:ascii="Times New Roman" w:eastAsia="Times New Roman" w:hAnsi="Times New Roman" w:cs="Times New Roman"/>
      <w:sz w:val="24"/>
      <w:szCs w:val="24"/>
      <w:lang w:val="en-US"/>
    </w:rPr>
  </w:style>
  <w:style w:type="paragraph" w:styleId="Cmsor1">
    <w:name w:val="heading 1"/>
    <w:basedOn w:val="Norml"/>
    <w:next w:val="Norml"/>
    <w:link w:val="Cmsor1Char"/>
    <w:autoRedefine/>
    <w:uiPriority w:val="99"/>
    <w:qFormat/>
    <w:rsid w:val="008F27E8"/>
    <w:pPr>
      <w:keepNext/>
      <w:spacing w:before="120" w:after="120"/>
      <w:ind w:firstLine="0"/>
      <w:outlineLvl w:val="0"/>
    </w:pPr>
    <w:rPr>
      <w:rFonts w:ascii="Cambria" w:hAnsi="Cambria"/>
      <w:b/>
      <w:kern w:val="32"/>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F27E8"/>
    <w:rPr>
      <w:rFonts w:ascii="Cambria" w:eastAsia="Times New Roman" w:hAnsi="Cambria" w:cs="Times New Roman"/>
      <w:b/>
      <w:kern w:val="32"/>
      <w:sz w:val="36"/>
      <w:szCs w:val="36"/>
      <w:lang w:val="en-US"/>
    </w:rPr>
  </w:style>
  <w:style w:type="paragraph" w:customStyle="1" w:styleId="Normaldoublespaced">
    <w:name w:val="Normal double spaced"/>
    <w:basedOn w:val="Norml"/>
    <w:uiPriority w:val="99"/>
    <w:rsid w:val="008F27E8"/>
    <w:pPr>
      <w:jc w:val="both"/>
    </w:pPr>
    <w:rPr>
      <w:szCs w:val="20"/>
    </w:rPr>
  </w:style>
  <w:style w:type="paragraph" w:styleId="Buborkszveg">
    <w:name w:val="Balloon Text"/>
    <w:basedOn w:val="Norml"/>
    <w:link w:val="BuborkszvegChar"/>
    <w:uiPriority w:val="99"/>
    <w:semiHidden/>
    <w:unhideWhenUsed/>
    <w:rsid w:val="00D731F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31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2414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Károly</dc:creator>
  <cp:lastModifiedBy>Takács Károly</cp:lastModifiedBy>
  <cp:revision>3</cp:revision>
  <dcterms:created xsi:type="dcterms:W3CDTF">2016-05-06T20:49:00Z</dcterms:created>
  <dcterms:modified xsi:type="dcterms:W3CDTF">2016-05-06T20:50:00Z</dcterms:modified>
</cp:coreProperties>
</file>