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E8" w:rsidRDefault="008F27E8" w:rsidP="008F27E8"/>
    <w:p w:rsidR="00CC26A0" w:rsidRDefault="00CC26A0" w:rsidP="008F27E8">
      <w:pPr>
        <w:spacing w:line="360" w:lineRule="auto"/>
        <w:ind w:firstLine="0"/>
        <w:jc w:val="both"/>
        <w:rPr>
          <w:b/>
        </w:rPr>
      </w:pPr>
    </w:p>
    <w:p w:rsidR="008F27E8" w:rsidRPr="006A7E88" w:rsidRDefault="008F27E8" w:rsidP="008F27E8">
      <w:pPr>
        <w:spacing w:line="360" w:lineRule="auto"/>
        <w:ind w:firstLine="0"/>
        <w:jc w:val="both"/>
        <w:rPr>
          <w:b/>
        </w:rPr>
      </w:pPr>
      <w:r w:rsidRPr="006A7E88">
        <w:rPr>
          <w:b/>
        </w:rPr>
        <w:t>Table S1. Means and standard deviations of original opinions (O) and saliences (S) for issues used in the experiments</w:t>
      </w:r>
    </w:p>
    <w:tbl>
      <w:tblPr>
        <w:tblW w:w="0" w:type="auto"/>
        <w:tblBorders>
          <w:top w:val="single" w:sz="12" w:space="0" w:color="auto"/>
          <w:bottom w:val="single" w:sz="12" w:space="0" w:color="auto"/>
        </w:tblBorders>
        <w:tblLook w:val="01E0" w:firstRow="1" w:lastRow="1" w:firstColumn="1" w:lastColumn="1" w:noHBand="0" w:noVBand="0"/>
      </w:tblPr>
      <w:tblGrid>
        <w:gridCol w:w="5353"/>
        <w:gridCol w:w="748"/>
        <w:gridCol w:w="705"/>
        <w:gridCol w:w="796"/>
        <w:gridCol w:w="705"/>
      </w:tblGrid>
      <w:tr w:rsidR="008F27E8" w:rsidRPr="006A7E88" w:rsidTr="00913894">
        <w:tc>
          <w:tcPr>
            <w:tcW w:w="5353" w:type="dxa"/>
            <w:tcBorders>
              <w:top w:val="single" w:sz="12" w:space="0" w:color="auto"/>
            </w:tcBorders>
          </w:tcPr>
          <w:p w:rsidR="008F27E8" w:rsidRPr="006A7E88" w:rsidRDefault="008F27E8" w:rsidP="00913894">
            <w:pPr>
              <w:spacing w:line="360" w:lineRule="auto"/>
              <w:ind w:firstLine="0"/>
              <w:jc w:val="both"/>
            </w:pPr>
            <w:r w:rsidRPr="006A7E88">
              <w:rPr>
                <w:sz w:val="22"/>
                <w:szCs w:val="22"/>
              </w:rPr>
              <w:t>Issues</w:t>
            </w:r>
          </w:p>
        </w:tc>
        <w:tc>
          <w:tcPr>
            <w:tcW w:w="1359" w:type="dxa"/>
            <w:gridSpan w:val="2"/>
            <w:tcBorders>
              <w:top w:val="single" w:sz="12" w:space="0" w:color="auto"/>
              <w:bottom w:val="single" w:sz="4" w:space="0" w:color="auto"/>
            </w:tcBorders>
          </w:tcPr>
          <w:p w:rsidR="008F27E8" w:rsidRPr="006A7E88" w:rsidRDefault="008F27E8" w:rsidP="00913894">
            <w:pPr>
              <w:spacing w:line="360" w:lineRule="auto"/>
              <w:ind w:firstLine="0"/>
              <w:jc w:val="center"/>
            </w:pPr>
            <w:r w:rsidRPr="006A7E88">
              <w:rPr>
                <w:sz w:val="22"/>
                <w:szCs w:val="22"/>
              </w:rPr>
              <w:t>Study 1 (N=89)</w:t>
            </w:r>
          </w:p>
        </w:tc>
        <w:tc>
          <w:tcPr>
            <w:tcW w:w="1501" w:type="dxa"/>
            <w:gridSpan w:val="2"/>
            <w:tcBorders>
              <w:top w:val="single" w:sz="12" w:space="0" w:color="auto"/>
              <w:bottom w:val="single" w:sz="4" w:space="0" w:color="auto"/>
            </w:tcBorders>
          </w:tcPr>
          <w:p w:rsidR="008F27E8" w:rsidRPr="006A7E88" w:rsidRDefault="008F27E8" w:rsidP="00913894">
            <w:pPr>
              <w:spacing w:line="360" w:lineRule="auto"/>
              <w:ind w:firstLine="0"/>
              <w:jc w:val="center"/>
            </w:pPr>
            <w:r w:rsidRPr="006A7E88">
              <w:rPr>
                <w:sz w:val="22"/>
                <w:szCs w:val="22"/>
              </w:rPr>
              <w:t>Study 2 (N=110)</w:t>
            </w:r>
          </w:p>
        </w:tc>
      </w:tr>
      <w:tr w:rsidR="008F27E8" w:rsidRPr="006A7E88" w:rsidTr="00913894">
        <w:tc>
          <w:tcPr>
            <w:tcW w:w="5353" w:type="dxa"/>
            <w:tcBorders>
              <w:bottom w:val="single" w:sz="12" w:space="0" w:color="auto"/>
            </w:tcBorders>
          </w:tcPr>
          <w:p w:rsidR="008F27E8" w:rsidRPr="006A7E88" w:rsidRDefault="008F27E8" w:rsidP="00913894">
            <w:pPr>
              <w:spacing w:line="360" w:lineRule="auto"/>
              <w:ind w:firstLine="0"/>
              <w:jc w:val="both"/>
            </w:pPr>
          </w:p>
        </w:tc>
        <w:tc>
          <w:tcPr>
            <w:tcW w:w="654" w:type="dxa"/>
            <w:tcBorders>
              <w:top w:val="single" w:sz="4" w:space="0" w:color="auto"/>
              <w:bottom w:val="single" w:sz="12" w:space="0" w:color="auto"/>
            </w:tcBorders>
          </w:tcPr>
          <w:p w:rsidR="008F27E8" w:rsidRPr="006A7E88" w:rsidRDefault="008F27E8" w:rsidP="00913894">
            <w:pPr>
              <w:spacing w:line="360" w:lineRule="auto"/>
              <w:ind w:firstLine="0"/>
              <w:jc w:val="center"/>
            </w:pPr>
            <w:r w:rsidRPr="006A7E88">
              <w:rPr>
                <w:sz w:val="22"/>
                <w:szCs w:val="22"/>
              </w:rPr>
              <w:t>O</w:t>
            </w:r>
          </w:p>
        </w:tc>
        <w:tc>
          <w:tcPr>
            <w:tcW w:w="705" w:type="dxa"/>
            <w:tcBorders>
              <w:top w:val="single" w:sz="4" w:space="0" w:color="auto"/>
              <w:bottom w:val="single" w:sz="12" w:space="0" w:color="auto"/>
            </w:tcBorders>
          </w:tcPr>
          <w:p w:rsidR="008F27E8" w:rsidRPr="006A7E88" w:rsidRDefault="008F27E8" w:rsidP="00913894">
            <w:pPr>
              <w:spacing w:line="360" w:lineRule="auto"/>
              <w:ind w:firstLine="0"/>
              <w:jc w:val="center"/>
            </w:pPr>
            <w:r w:rsidRPr="006A7E88">
              <w:rPr>
                <w:sz w:val="22"/>
                <w:szCs w:val="22"/>
              </w:rPr>
              <w:t>S</w:t>
            </w:r>
          </w:p>
        </w:tc>
        <w:tc>
          <w:tcPr>
            <w:tcW w:w="796" w:type="dxa"/>
            <w:tcBorders>
              <w:top w:val="single" w:sz="4" w:space="0" w:color="auto"/>
              <w:bottom w:val="single" w:sz="12" w:space="0" w:color="auto"/>
            </w:tcBorders>
          </w:tcPr>
          <w:p w:rsidR="008F27E8" w:rsidRPr="006A7E88" w:rsidRDefault="008F27E8" w:rsidP="00913894">
            <w:pPr>
              <w:spacing w:line="360" w:lineRule="auto"/>
              <w:ind w:firstLine="0"/>
              <w:jc w:val="center"/>
            </w:pPr>
            <w:r w:rsidRPr="006A7E88">
              <w:rPr>
                <w:sz w:val="22"/>
                <w:szCs w:val="22"/>
              </w:rPr>
              <w:t>O</w:t>
            </w:r>
          </w:p>
        </w:tc>
        <w:tc>
          <w:tcPr>
            <w:tcW w:w="705" w:type="dxa"/>
            <w:tcBorders>
              <w:top w:val="single" w:sz="4" w:space="0" w:color="auto"/>
              <w:bottom w:val="single" w:sz="12" w:space="0" w:color="auto"/>
            </w:tcBorders>
          </w:tcPr>
          <w:p w:rsidR="008F27E8" w:rsidRPr="006A7E88" w:rsidRDefault="008F27E8" w:rsidP="00913894">
            <w:pPr>
              <w:spacing w:line="360" w:lineRule="auto"/>
              <w:ind w:firstLine="0"/>
              <w:jc w:val="center"/>
            </w:pPr>
            <w:r w:rsidRPr="006A7E88">
              <w:rPr>
                <w:sz w:val="22"/>
                <w:szCs w:val="22"/>
              </w:rPr>
              <w:t>S</w:t>
            </w:r>
          </w:p>
        </w:tc>
      </w:tr>
      <w:tr w:rsidR="008F27E8" w:rsidRPr="006A7E88" w:rsidTr="00913894">
        <w:tc>
          <w:tcPr>
            <w:tcW w:w="5353" w:type="dxa"/>
            <w:tcBorders>
              <w:top w:val="single" w:sz="12" w:space="0" w:color="auto"/>
            </w:tcBorders>
          </w:tcPr>
          <w:p w:rsidR="008F27E8" w:rsidRPr="006A7E88" w:rsidRDefault="008F27E8" w:rsidP="00913894">
            <w:pPr>
              <w:spacing w:line="360" w:lineRule="auto"/>
              <w:ind w:firstLine="0"/>
              <w:rPr>
                <w:lang w:val="en-GB"/>
              </w:rPr>
            </w:pPr>
            <w:r w:rsidRPr="006A7E88">
              <w:rPr>
                <w:sz w:val="22"/>
                <w:szCs w:val="22"/>
                <w:lang w:val="en-GB"/>
              </w:rPr>
              <w:t>1. The warning signs on cigarette boxes should cover 0…100 percent of the box total surface.</w:t>
            </w:r>
          </w:p>
        </w:tc>
        <w:tc>
          <w:tcPr>
            <w:tcW w:w="654" w:type="dxa"/>
            <w:tcBorders>
              <w:top w:val="single" w:sz="12" w:space="0" w:color="auto"/>
            </w:tcBorders>
          </w:tcPr>
          <w:p w:rsidR="008F27E8" w:rsidRPr="006A7E88" w:rsidRDefault="008F27E8" w:rsidP="00913894">
            <w:pPr>
              <w:spacing w:line="360" w:lineRule="auto"/>
              <w:ind w:firstLine="0"/>
              <w:jc w:val="center"/>
            </w:pPr>
            <w:r w:rsidRPr="006A7E88">
              <w:rPr>
                <w:sz w:val="22"/>
                <w:szCs w:val="22"/>
              </w:rPr>
              <w:t>43.4 (29.5)</w:t>
            </w:r>
          </w:p>
        </w:tc>
        <w:tc>
          <w:tcPr>
            <w:tcW w:w="705" w:type="dxa"/>
            <w:tcBorders>
              <w:top w:val="single" w:sz="12" w:space="0" w:color="auto"/>
            </w:tcBorders>
          </w:tcPr>
          <w:p w:rsidR="008F27E8" w:rsidRPr="006A7E88" w:rsidRDefault="008F27E8" w:rsidP="00913894">
            <w:pPr>
              <w:spacing w:line="360" w:lineRule="auto"/>
              <w:ind w:firstLine="0"/>
              <w:jc w:val="center"/>
            </w:pPr>
            <w:r w:rsidRPr="006A7E88">
              <w:rPr>
                <w:sz w:val="22"/>
                <w:szCs w:val="22"/>
              </w:rPr>
              <w:t>2.04 (.78)</w:t>
            </w:r>
          </w:p>
        </w:tc>
        <w:tc>
          <w:tcPr>
            <w:tcW w:w="796" w:type="dxa"/>
            <w:tcBorders>
              <w:top w:val="single" w:sz="12" w:space="0" w:color="auto"/>
            </w:tcBorders>
          </w:tcPr>
          <w:p w:rsidR="008F27E8" w:rsidRPr="006A7E88" w:rsidRDefault="008F27E8" w:rsidP="00913894">
            <w:pPr>
              <w:spacing w:line="360" w:lineRule="auto"/>
              <w:ind w:firstLine="0"/>
              <w:jc w:val="center"/>
            </w:pPr>
            <w:r w:rsidRPr="006A7E88">
              <w:rPr>
                <w:sz w:val="22"/>
                <w:szCs w:val="22"/>
              </w:rPr>
              <w:t>44.5 (29.5)</w:t>
            </w:r>
          </w:p>
        </w:tc>
        <w:tc>
          <w:tcPr>
            <w:tcW w:w="705" w:type="dxa"/>
            <w:tcBorders>
              <w:top w:val="single" w:sz="12" w:space="0" w:color="auto"/>
            </w:tcBorders>
          </w:tcPr>
          <w:p w:rsidR="008F27E8" w:rsidRPr="006A7E88" w:rsidRDefault="008F27E8" w:rsidP="00913894">
            <w:pPr>
              <w:spacing w:line="360" w:lineRule="auto"/>
              <w:ind w:firstLine="0"/>
              <w:jc w:val="center"/>
            </w:pPr>
            <w:r w:rsidRPr="006A7E88">
              <w:rPr>
                <w:sz w:val="22"/>
                <w:szCs w:val="22"/>
              </w:rPr>
              <w:t>2.20 (.88)</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2. Smoking should be allowed at 0…100 percent of tables in café’s.</w:t>
            </w:r>
          </w:p>
        </w:tc>
        <w:tc>
          <w:tcPr>
            <w:tcW w:w="654" w:type="dxa"/>
          </w:tcPr>
          <w:p w:rsidR="008F27E8" w:rsidRPr="006A7E88" w:rsidRDefault="008F27E8" w:rsidP="00913894">
            <w:pPr>
              <w:spacing w:line="360" w:lineRule="auto"/>
              <w:ind w:firstLine="0"/>
              <w:jc w:val="center"/>
            </w:pPr>
            <w:r w:rsidRPr="006A7E88">
              <w:rPr>
                <w:sz w:val="22"/>
                <w:szCs w:val="22"/>
              </w:rPr>
              <w:t>32.8 (27.5)</w:t>
            </w:r>
          </w:p>
        </w:tc>
        <w:tc>
          <w:tcPr>
            <w:tcW w:w="705" w:type="dxa"/>
          </w:tcPr>
          <w:p w:rsidR="008F27E8" w:rsidRPr="006A7E88" w:rsidRDefault="008F27E8" w:rsidP="00913894">
            <w:pPr>
              <w:spacing w:line="360" w:lineRule="auto"/>
              <w:ind w:firstLine="0"/>
              <w:jc w:val="center"/>
            </w:pPr>
            <w:r w:rsidRPr="006A7E88">
              <w:rPr>
                <w:sz w:val="22"/>
                <w:szCs w:val="22"/>
              </w:rPr>
              <w:t>1.71 (.57)</w:t>
            </w:r>
          </w:p>
        </w:tc>
        <w:tc>
          <w:tcPr>
            <w:tcW w:w="796" w:type="dxa"/>
          </w:tcPr>
          <w:p w:rsidR="008F27E8" w:rsidRPr="006A7E88" w:rsidRDefault="008F27E8" w:rsidP="00913894">
            <w:pPr>
              <w:spacing w:line="360" w:lineRule="auto"/>
              <w:ind w:firstLine="0"/>
              <w:jc w:val="center"/>
            </w:pPr>
            <w:r w:rsidRPr="006A7E88">
              <w:rPr>
                <w:sz w:val="22"/>
                <w:szCs w:val="22"/>
              </w:rPr>
              <w:t>23.6 (27.1)</w:t>
            </w:r>
          </w:p>
        </w:tc>
        <w:tc>
          <w:tcPr>
            <w:tcW w:w="705" w:type="dxa"/>
          </w:tcPr>
          <w:p w:rsidR="008F27E8" w:rsidRPr="006A7E88" w:rsidRDefault="008F27E8" w:rsidP="00913894">
            <w:pPr>
              <w:spacing w:line="360" w:lineRule="auto"/>
              <w:ind w:firstLine="0"/>
              <w:jc w:val="center"/>
            </w:pPr>
            <w:r w:rsidRPr="006A7E88">
              <w:rPr>
                <w:sz w:val="22"/>
                <w:szCs w:val="22"/>
              </w:rPr>
              <w:t>1.75 (.75)</w:t>
            </w:r>
          </w:p>
        </w:tc>
      </w:tr>
      <w:tr w:rsidR="008F27E8" w:rsidRPr="006A7E88" w:rsidTr="00913894">
        <w:tc>
          <w:tcPr>
            <w:tcW w:w="5353" w:type="dxa"/>
          </w:tcPr>
          <w:p w:rsidR="008F27E8" w:rsidRPr="006A7E88" w:rsidRDefault="008F27E8" w:rsidP="00913894">
            <w:pPr>
              <w:spacing w:line="360" w:lineRule="auto"/>
              <w:ind w:firstLine="0"/>
            </w:pPr>
            <w:r w:rsidRPr="006A7E88">
              <w:rPr>
                <w:sz w:val="22"/>
                <w:szCs w:val="22"/>
              </w:rPr>
              <w:t>3. The introduction of the euro brings advantages and disadvantages to us. 0…100 percent of all effects are advantages.</w:t>
            </w:r>
          </w:p>
        </w:tc>
        <w:tc>
          <w:tcPr>
            <w:tcW w:w="654" w:type="dxa"/>
          </w:tcPr>
          <w:p w:rsidR="008F27E8" w:rsidRPr="006A7E88" w:rsidRDefault="008F27E8" w:rsidP="00913894">
            <w:pPr>
              <w:spacing w:line="360" w:lineRule="auto"/>
              <w:ind w:firstLine="0"/>
              <w:jc w:val="center"/>
            </w:pPr>
            <w:r w:rsidRPr="006A7E88">
              <w:rPr>
                <w:sz w:val="22"/>
                <w:szCs w:val="22"/>
              </w:rPr>
              <w:t>51.4 (23.3)</w:t>
            </w:r>
          </w:p>
        </w:tc>
        <w:tc>
          <w:tcPr>
            <w:tcW w:w="705" w:type="dxa"/>
          </w:tcPr>
          <w:p w:rsidR="008F27E8" w:rsidRPr="006A7E88" w:rsidRDefault="008F27E8" w:rsidP="00913894">
            <w:pPr>
              <w:spacing w:line="360" w:lineRule="auto"/>
              <w:ind w:firstLine="0"/>
              <w:jc w:val="center"/>
            </w:pPr>
            <w:r w:rsidRPr="006A7E88">
              <w:rPr>
                <w:sz w:val="22"/>
                <w:szCs w:val="22"/>
              </w:rPr>
              <w:t>2.16 (.74)</w:t>
            </w:r>
          </w:p>
        </w:tc>
        <w:tc>
          <w:tcPr>
            <w:tcW w:w="796" w:type="dxa"/>
          </w:tcPr>
          <w:p w:rsidR="008F27E8" w:rsidRPr="006A7E88" w:rsidRDefault="008F27E8" w:rsidP="00913894">
            <w:pPr>
              <w:spacing w:line="360" w:lineRule="auto"/>
              <w:ind w:firstLine="0"/>
              <w:jc w:val="center"/>
            </w:pPr>
            <w:r w:rsidRPr="006A7E88">
              <w:rPr>
                <w:sz w:val="22"/>
                <w:szCs w:val="22"/>
              </w:rPr>
              <w:t>55.6 (24.9)</w:t>
            </w:r>
          </w:p>
        </w:tc>
        <w:tc>
          <w:tcPr>
            <w:tcW w:w="705" w:type="dxa"/>
          </w:tcPr>
          <w:p w:rsidR="008F27E8" w:rsidRPr="006A7E88" w:rsidRDefault="008F27E8" w:rsidP="00913894">
            <w:pPr>
              <w:spacing w:line="360" w:lineRule="auto"/>
              <w:ind w:firstLine="0"/>
              <w:jc w:val="center"/>
            </w:pPr>
            <w:r w:rsidRPr="006A7E88">
              <w:rPr>
                <w:sz w:val="22"/>
                <w:szCs w:val="22"/>
              </w:rPr>
              <w:t>2.30 (.76)</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4. The government should subsidize public transport in 0...100 percent.</w:t>
            </w:r>
          </w:p>
        </w:tc>
        <w:tc>
          <w:tcPr>
            <w:tcW w:w="654" w:type="dxa"/>
          </w:tcPr>
          <w:p w:rsidR="008F27E8" w:rsidRPr="006A7E88" w:rsidRDefault="008F27E8" w:rsidP="00913894">
            <w:pPr>
              <w:spacing w:line="360" w:lineRule="auto"/>
              <w:ind w:firstLine="0"/>
              <w:jc w:val="center"/>
            </w:pPr>
            <w:r w:rsidRPr="006A7E88">
              <w:rPr>
                <w:sz w:val="22"/>
                <w:szCs w:val="22"/>
              </w:rPr>
              <w:t>69.8 (22.5)</w:t>
            </w:r>
          </w:p>
        </w:tc>
        <w:tc>
          <w:tcPr>
            <w:tcW w:w="705" w:type="dxa"/>
          </w:tcPr>
          <w:p w:rsidR="008F27E8" w:rsidRPr="006A7E88" w:rsidRDefault="008F27E8" w:rsidP="00913894">
            <w:pPr>
              <w:spacing w:line="360" w:lineRule="auto"/>
              <w:ind w:firstLine="0"/>
              <w:jc w:val="center"/>
            </w:pPr>
            <w:r w:rsidRPr="006A7E88">
              <w:rPr>
                <w:sz w:val="22"/>
                <w:szCs w:val="22"/>
              </w:rPr>
              <w:t>1.56 (.58)</w:t>
            </w:r>
          </w:p>
        </w:tc>
        <w:tc>
          <w:tcPr>
            <w:tcW w:w="796" w:type="dxa"/>
          </w:tcPr>
          <w:p w:rsidR="008F27E8" w:rsidRPr="006A7E88" w:rsidRDefault="008F27E8" w:rsidP="00913894">
            <w:pPr>
              <w:spacing w:line="360" w:lineRule="auto"/>
              <w:ind w:firstLine="0"/>
              <w:jc w:val="center"/>
            </w:pPr>
            <w:r w:rsidRPr="006A7E88">
              <w:rPr>
                <w:sz w:val="22"/>
                <w:szCs w:val="22"/>
              </w:rPr>
              <w:t>65.7 (22.4)</w:t>
            </w:r>
          </w:p>
        </w:tc>
        <w:tc>
          <w:tcPr>
            <w:tcW w:w="705" w:type="dxa"/>
          </w:tcPr>
          <w:p w:rsidR="008F27E8" w:rsidRPr="006A7E88" w:rsidRDefault="008F27E8" w:rsidP="00913894">
            <w:pPr>
              <w:spacing w:line="360" w:lineRule="auto"/>
              <w:ind w:firstLine="0"/>
              <w:jc w:val="center"/>
            </w:pPr>
            <w:r w:rsidRPr="006A7E88">
              <w:rPr>
                <w:sz w:val="22"/>
                <w:szCs w:val="22"/>
              </w:rPr>
              <w:t>1.65 (.60)</w:t>
            </w:r>
          </w:p>
        </w:tc>
      </w:tr>
      <w:tr w:rsidR="008F27E8" w:rsidRPr="006A7E88" w:rsidTr="00913894">
        <w:tc>
          <w:tcPr>
            <w:tcW w:w="5353" w:type="dxa"/>
          </w:tcPr>
          <w:p w:rsidR="008F27E8" w:rsidRPr="006A7E88" w:rsidRDefault="008F27E8" w:rsidP="00913894">
            <w:pPr>
              <w:spacing w:line="360" w:lineRule="auto"/>
              <w:ind w:firstLine="0"/>
            </w:pPr>
            <w:smartTag w:uri="urn:schemas-microsoft-com:office:smarttags" w:element="metricconverter">
              <w:smartTagPr>
                <w:attr w:name="ProductID" w:val="29. A"/>
              </w:smartTagPr>
              <w:r w:rsidRPr="006A7E88">
                <w:rPr>
                  <w:sz w:val="22"/>
                  <w:szCs w:val="22"/>
                </w:rPr>
                <w:t>5. A</w:t>
              </w:r>
            </w:smartTag>
            <w:r w:rsidRPr="006A7E88">
              <w:rPr>
                <w:sz w:val="22"/>
                <w:szCs w:val="22"/>
              </w:rPr>
              <w:t xml:space="preserve"> demonstration needs police protection. Organizers should pay 0…100% of the costs of this.</w:t>
            </w:r>
          </w:p>
        </w:tc>
        <w:tc>
          <w:tcPr>
            <w:tcW w:w="654" w:type="dxa"/>
          </w:tcPr>
          <w:p w:rsidR="008F27E8" w:rsidRPr="006A7E88" w:rsidRDefault="008F27E8" w:rsidP="00913894">
            <w:pPr>
              <w:spacing w:line="360" w:lineRule="auto"/>
              <w:ind w:firstLine="0"/>
              <w:jc w:val="center"/>
            </w:pPr>
            <w:r w:rsidRPr="006A7E88">
              <w:rPr>
                <w:sz w:val="22"/>
                <w:szCs w:val="22"/>
              </w:rPr>
              <w:t>51.1 (33.1)</w:t>
            </w:r>
          </w:p>
        </w:tc>
        <w:tc>
          <w:tcPr>
            <w:tcW w:w="705" w:type="dxa"/>
          </w:tcPr>
          <w:p w:rsidR="008F27E8" w:rsidRPr="006A7E88" w:rsidRDefault="008F27E8" w:rsidP="00913894">
            <w:pPr>
              <w:spacing w:line="360" w:lineRule="auto"/>
              <w:ind w:firstLine="0"/>
              <w:jc w:val="center"/>
            </w:pPr>
            <w:r w:rsidRPr="006A7E88">
              <w:rPr>
                <w:sz w:val="22"/>
                <w:szCs w:val="22"/>
              </w:rPr>
              <w:t>2.21 (.67)</w:t>
            </w:r>
          </w:p>
        </w:tc>
        <w:tc>
          <w:tcPr>
            <w:tcW w:w="796" w:type="dxa"/>
          </w:tcPr>
          <w:p w:rsidR="008F27E8" w:rsidRPr="006A7E88" w:rsidRDefault="008F27E8" w:rsidP="00913894">
            <w:pPr>
              <w:spacing w:line="360" w:lineRule="auto"/>
              <w:ind w:firstLine="0"/>
              <w:jc w:val="center"/>
            </w:pPr>
            <w:r w:rsidRPr="006A7E88">
              <w:rPr>
                <w:sz w:val="22"/>
                <w:szCs w:val="22"/>
              </w:rPr>
              <w:t>44.0 (34.0)</w:t>
            </w:r>
          </w:p>
        </w:tc>
        <w:tc>
          <w:tcPr>
            <w:tcW w:w="705" w:type="dxa"/>
          </w:tcPr>
          <w:p w:rsidR="008F27E8" w:rsidRPr="006A7E88" w:rsidRDefault="008F27E8" w:rsidP="00913894">
            <w:pPr>
              <w:spacing w:line="360" w:lineRule="auto"/>
              <w:ind w:firstLine="0"/>
              <w:jc w:val="center"/>
            </w:pPr>
            <w:r w:rsidRPr="006A7E88">
              <w:rPr>
                <w:sz w:val="22"/>
                <w:szCs w:val="22"/>
              </w:rPr>
              <w:t>2.35 (.67)</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 xml:space="preserve">6. 0…100 percent of immigrants who come to the </w:t>
            </w:r>
            <w:smartTag w:uri="urn:schemas-microsoft-com:office:smarttags" w:element="metricconverter">
              <w:smartTagPr>
                <w:attr w:name="ProductID" w:val="29. A"/>
              </w:smartTagPr>
              <w:r w:rsidRPr="006A7E88">
                <w:rPr>
                  <w:sz w:val="22"/>
                  <w:szCs w:val="22"/>
                  <w:lang w:val="en-GB"/>
                </w:rPr>
                <w:t>Netherlands</w:t>
              </w:r>
            </w:smartTag>
            <w:r w:rsidRPr="006A7E88">
              <w:rPr>
                <w:sz w:val="22"/>
                <w:szCs w:val="22"/>
                <w:lang w:val="en-GB"/>
              </w:rPr>
              <w:t xml:space="preserve"> for economic reason should receive a residence permit.</w:t>
            </w:r>
          </w:p>
        </w:tc>
        <w:tc>
          <w:tcPr>
            <w:tcW w:w="654" w:type="dxa"/>
          </w:tcPr>
          <w:p w:rsidR="008F27E8" w:rsidRPr="006A7E88" w:rsidRDefault="008F27E8" w:rsidP="00913894">
            <w:pPr>
              <w:spacing w:line="360" w:lineRule="auto"/>
              <w:ind w:firstLine="0"/>
              <w:jc w:val="center"/>
            </w:pPr>
            <w:r w:rsidRPr="006A7E88">
              <w:rPr>
                <w:sz w:val="22"/>
                <w:szCs w:val="22"/>
              </w:rPr>
              <w:t>34.8 (29.6)</w:t>
            </w:r>
          </w:p>
        </w:tc>
        <w:tc>
          <w:tcPr>
            <w:tcW w:w="705" w:type="dxa"/>
          </w:tcPr>
          <w:p w:rsidR="008F27E8" w:rsidRPr="006A7E88" w:rsidRDefault="008F27E8" w:rsidP="00913894">
            <w:pPr>
              <w:spacing w:line="360" w:lineRule="auto"/>
              <w:ind w:firstLine="0"/>
              <w:jc w:val="center"/>
            </w:pPr>
            <w:r w:rsidRPr="006A7E88">
              <w:rPr>
                <w:sz w:val="22"/>
                <w:szCs w:val="22"/>
              </w:rPr>
              <w:t>1.83 (.63)</w:t>
            </w:r>
          </w:p>
        </w:tc>
        <w:tc>
          <w:tcPr>
            <w:tcW w:w="796" w:type="dxa"/>
          </w:tcPr>
          <w:p w:rsidR="008F27E8" w:rsidRPr="006A7E88" w:rsidRDefault="008F27E8" w:rsidP="00913894">
            <w:pPr>
              <w:spacing w:line="360" w:lineRule="auto"/>
              <w:ind w:firstLine="0"/>
              <w:jc w:val="center"/>
            </w:pPr>
            <w:r w:rsidRPr="006A7E88">
              <w:rPr>
                <w:sz w:val="22"/>
                <w:szCs w:val="22"/>
              </w:rPr>
              <w:t>36.3 (29.6)</w:t>
            </w:r>
          </w:p>
        </w:tc>
        <w:tc>
          <w:tcPr>
            <w:tcW w:w="705" w:type="dxa"/>
          </w:tcPr>
          <w:p w:rsidR="008F27E8" w:rsidRPr="006A7E88" w:rsidRDefault="008F27E8" w:rsidP="00913894">
            <w:pPr>
              <w:spacing w:line="360" w:lineRule="auto"/>
              <w:ind w:firstLine="0"/>
              <w:jc w:val="center"/>
            </w:pPr>
            <w:r w:rsidRPr="006A7E88">
              <w:rPr>
                <w:sz w:val="22"/>
                <w:szCs w:val="22"/>
              </w:rPr>
              <w:t>1.82 (.68)</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 xml:space="preserve">7. Foreigners who want a residence permit for the </w:t>
            </w:r>
            <w:smartTag w:uri="urn:schemas-microsoft-com:office:smarttags" w:element="metricconverter">
              <w:smartTagPr>
                <w:attr w:name="ProductID" w:val="29. A"/>
              </w:smartTagPr>
              <w:r w:rsidRPr="006A7E88">
                <w:rPr>
                  <w:sz w:val="22"/>
                  <w:szCs w:val="22"/>
                  <w:lang w:val="en-GB"/>
                </w:rPr>
                <w:t>Netherlands</w:t>
              </w:r>
            </w:smartTag>
            <w:r w:rsidRPr="006A7E88">
              <w:rPr>
                <w:sz w:val="22"/>
                <w:szCs w:val="22"/>
                <w:lang w:val="en-GB"/>
              </w:rPr>
              <w:t xml:space="preserve"> should pay 0…100 percent of their integration courses and tests.</w:t>
            </w:r>
          </w:p>
        </w:tc>
        <w:tc>
          <w:tcPr>
            <w:tcW w:w="654" w:type="dxa"/>
          </w:tcPr>
          <w:p w:rsidR="008F27E8" w:rsidRPr="006A7E88" w:rsidRDefault="008F27E8" w:rsidP="00913894">
            <w:pPr>
              <w:spacing w:line="360" w:lineRule="auto"/>
              <w:ind w:firstLine="0"/>
              <w:jc w:val="center"/>
            </w:pPr>
            <w:r w:rsidRPr="006A7E88">
              <w:rPr>
                <w:sz w:val="22"/>
                <w:szCs w:val="22"/>
              </w:rPr>
              <w:t>43.0 (33.5)</w:t>
            </w:r>
          </w:p>
        </w:tc>
        <w:tc>
          <w:tcPr>
            <w:tcW w:w="705" w:type="dxa"/>
          </w:tcPr>
          <w:p w:rsidR="008F27E8" w:rsidRPr="006A7E88" w:rsidRDefault="008F27E8" w:rsidP="00913894">
            <w:pPr>
              <w:spacing w:line="360" w:lineRule="auto"/>
              <w:ind w:firstLine="0"/>
              <w:jc w:val="center"/>
            </w:pPr>
            <w:r w:rsidRPr="006A7E88">
              <w:rPr>
                <w:sz w:val="22"/>
                <w:szCs w:val="22"/>
              </w:rPr>
              <w:t>1.92 (.79)</w:t>
            </w:r>
          </w:p>
        </w:tc>
        <w:tc>
          <w:tcPr>
            <w:tcW w:w="796" w:type="dxa"/>
          </w:tcPr>
          <w:p w:rsidR="008F27E8" w:rsidRPr="006A7E88" w:rsidRDefault="008F27E8" w:rsidP="00913894">
            <w:pPr>
              <w:spacing w:line="360" w:lineRule="auto"/>
              <w:ind w:firstLine="0"/>
              <w:jc w:val="center"/>
            </w:pPr>
            <w:r w:rsidRPr="006A7E88">
              <w:rPr>
                <w:sz w:val="22"/>
                <w:szCs w:val="22"/>
              </w:rPr>
              <w:t>42.2 (35.2)</w:t>
            </w:r>
          </w:p>
        </w:tc>
        <w:tc>
          <w:tcPr>
            <w:tcW w:w="705" w:type="dxa"/>
          </w:tcPr>
          <w:p w:rsidR="008F27E8" w:rsidRPr="006A7E88" w:rsidRDefault="008F27E8" w:rsidP="00913894">
            <w:pPr>
              <w:spacing w:line="360" w:lineRule="auto"/>
              <w:ind w:firstLine="0"/>
              <w:jc w:val="center"/>
            </w:pPr>
            <w:r w:rsidRPr="006A7E88">
              <w:rPr>
                <w:sz w:val="22"/>
                <w:szCs w:val="22"/>
              </w:rPr>
              <w:t>1.96 (.81)</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rPr>
              <w:t xml:space="preserve">8. </w:t>
            </w:r>
            <w:r w:rsidRPr="006A7E88">
              <w:rPr>
                <w:sz w:val="22"/>
                <w:szCs w:val="22"/>
                <w:lang w:val="en-GB"/>
              </w:rPr>
              <w:t xml:space="preserve">0...100 percent of the streets in the centre of </w:t>
            </w:r>
            <w:smartTag w:uri="urn:schemas-microsoft-com:office:smarttags" w:element="metricconverter">
              <w:smartTagPr>
                <w:attr w:name="ProductID" w:val="29. A"/>
              </w:smartTagPr>
              <w:r w:rsidRPr="006A7E88">
                <w:rPr>
                  <w:sz w:val="22"/>
                  <w:szCs w:val="22"/>
                  <w:lang w:val="en-GB"/>
                </w:rPr>
                <w:t>Groningen</w:t>
              </w:r>
            </w:smartTag>
            <w:r w:rsidRPr="006A7E88">
              <w:rPr>
                <w:sz w:val="22"/>
                <w:szCs w:val="22"/>
                <w:lang w:val="en-GB"/>
              </w:rPr>
              <w:t xml:space="preserve"> should have security camera surveillance. </w:t>
            </w:r>
          </w:p>
        </w:tc>
        <w:tc>
          <w:tcPr>
            <w:tcW w:w="654" w:type="dxa"/>
          </w:tcPr>
          <w:p w:rsidR="008F27E8" w:rsidRPr="006A7E88" w:rsidRDefault="008F27E8" w:rsidP="00913894">
            <w:pPr>
              <w:spacing w:line="360" w:lineRule="auto"/>
              <w:ind w:firstLine="0"/>
              <w:jc w:val="center"/>
            </w:pPr>
            <w:r w:rsidRPr="006A7E88">
              <w:rPr>
                <w:sz w:val="22"/>
                <w:szCs w:val="22"/>
              </w:rPr>
              <w:t>32.0 (27.1)</w:t>
            </w:r>
          </w:p>
        </w:tc>
        <w:tc>
          <w:tcPr>
            <w:tcW w:w="705" w:type="dxa"/>
          </w:tcPr>
          <w:p w:rsidR="008F27E8" w:rsidRPr="006A7E88" w:rsidRDefault="008F27E8" w:rsidP="00913894">
            <w:pPr>
              <w:spacing w:line="360" w:lineRule="auto"/>
              <w:ind w:firstLine="0"/>
              <w:jc w:val="center"/>
            </w:pPr>
            <w:r w:rsidRPr="006A7E88">
              <w:rPr>
                <w:sz w:val="22"/>
                <w:szCs w:val="22"/>
              </w:rPr>
              <w:t>2.15 (.70)</w:t>
            </w:r>
          </w:p>
        </w:tc>
        <w:tc>
          <w:tcPr>
            <w:tcW w:w="796" w:type="dxa"/>
          </w:tcPr>
          <w:p w:rsidR="008F27E8" w:rsidRPr="006A7E88" w:rsidRDefault="008F27E8" w:rsidP="00913894">
            <w:pPr>
              <w:spacing w:line="360" w:lineRule="auto"/>
              <w:ind w:firstLine="0"/>
              <w:jc w:val="center"/>
            </w:pPr>
            <w:r w:rsidRPr="006A7E88">
              <w:rPr>
                <w:sz w:val="22"/>
                <w:szCs w:val="22"/>
              </w:rPr>
              <w:t>33.7 (31.1)</w:t>
            </w:r>
          </w:p>
        </w:tc>
        <w:tc>
          <w:tcPr>
            <w:tcW w:w="705" w:type="dxa"/>
          </w:tcPr>
          <w:p w:rsidR="008F27E8" w:rsidRPr="006A7E88" w:rsidRDefault="008F27E8" w:rsidP="00913894">
            <w:pPr>
              <w:spacing w:line="360" w:lineRule="auto"/>
              <w:ind w:firstLine="0"/>
              <w:jc w:val="center"/>
            </w:pPr>
            <w:r w:rsidRPr="006A7E88">
              <w:rPr>
                <w:sz w:val="22"/>
                <w:szCs w:val="22"/>
              </w:rPr>
              <w:t>2.17 (.78)</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rPr>
              <w:t xml:space="preserve">9. </w:t>
            </w:r>
            <w:r w:rsidRPr="006A7E88">
              <w:rPr>
                <w:sz w:val="22"/>
                <w:szCs w:val="22"/>
                <w:lang w:val="en-GB"/>
              </w:rPr>
              <w:t>Sport activities of students should be financed by the university in 0…100% of total costs.</w:t>
            </w:r>
          </w:p>
        </w:tc>
        <w:tc>
          <w:tcPr>
            <w:tcW w:w="654" w:type="dxa"/>
          </w:tcPr>
          <w:p w:rsidR="008F27E8" w:rsidRPr="006A7E88" w:rsidRDefault="008F27E8" w:rsidP="00913894">
            <w:pPr>
              <w:spacing w:line="360" w:lineRule="auto"/>
              <w:ind w:firstLine="0"/>
              <w:jc w:val="center"/>
            </w:pPr>
            <w:r w:rsidRPr="006A7E88">
              <w:rPr>
                <w:sz w:val="22"/>
                <w:szCs w:val="22"/>
              </w:rPr>
              <w:t>49.9 (26.3)</w:t>
            </w:r>
          </w:p>
        </w:tc>
        <w:tc>
          <w:tcPr>
            <w:tcW w:w="705" w:type="dxa"/>
          </w:tcPr>
          <w:p w:rsidR="008F27E8" w:rsidRPr="006A7E88" w:rsidRDefault="008F27E8" w:rsidP="00913894">
            <w:pPr>
              <w:spacing w:line="360" w:lineRule="auto"/>
              <w:ind w:firstLine="0"/>
              <w:jc w:val="center"/>
            </w:pPr>
            <w:r w:rsidRPr="006A7E88">
              <w:rPr>
                <w:sz w:val="22"/>
                <w:szCs w:val="22"/>
              </w:rPr>
              <w:t>2.18 (.67)</w:t>
            </w:r>
          </w:p>
        </w:tc>
        <w:tc>
          <w:tcPr>
            <w:tcW w:w="796" w:type="dxa"/>
          </w:tcPr>
          <w:p w:rsidR="008F27E8" w:rsidRPr="006A7E88" w:rsidRDefault="008F27E8" w:rsidP="00913894">
            <w:pPr>
              <w:spacing w:line="360" w:lineRule="auto"/>
              <w:ind w:firstLine="0"/>
              <w:jc w:val="center"/>
            </w:pPr>
            <w:r w:rsidRPr="006A7E88">
              <w:rPr>
                <w:sz w:val="22"/>
                <w:szCs w:val="22"/>
              </w:rPr>
              <w:t>52.2 (27.8)</w:t>
            </w:r>
          </w:p>
        </w:tc>
        <w:tc>
          <w:tcPr>
            <w:tcW w:w="705" w:type="dxa"/>
          </w:tcPr>
          <w:p w:rsidR="008F27E8" w:rsidRPr="006A7E88" w:rsidRDefault="008F27E8" w:rsidP="00913894">
            <w:pPr>
              <w:spacing w:line="360" w:lineRule="auto"/>
              <w:ind w:firstLine="0"/>
              <w:jc w:val="center"/>
            </w:pPr>
            <w:r w:rsidRPr="006A7E88">
              <w:rPr>
                <w:sz w:val="22"/>
                <w:szCs w:val="22"/>
              </w:rPr>
              <w:t>2.20 (.81)</w:t>
            </w:r>
          </w:p>
        </w:tc>
      </w:tr>
      <w:tr w:rsidR="008F27E8" w:rsidRPr="006A7E88" w:rsidTr="00913894">
        <w:tc>
          <w:tcPr>
            <w:tcW w:w="5353" w:type="dxa"/>
          </w:tcPr>
          <w:p w:rsidR="008F27E8" w:rsidRPr="006A7E88" w:rsidRDefault="008F27E8" w:rsidP="00913894">
            <w:pPr>
              <w:spacing w:line="360" w:lineRule="auto"/>
              <w:ind w:firstLine="0"/>
            </w:pPr>
            <w:r w:rsidRPr="006A7E88">
              <w:rPr>
                <w:sz w:val="22"/>
                <w:szCs w:val="22"/>
              </w:rPr>
              <w:t xml:space="preserve">10. Universities should be financed in 0…100 percent by tuition fees. </w:t>
            </w:r>
          </w:p>
        </w:tc>
        <w:tc>
          <w:tcPr>
            <w:tcW w:w="654" w:type="dxa"/>
          </w:tcPr>
          <w:p w:rsidR="008F27E8" w:rsidRPr="006A7E88" w:rsidRDefault="008F27E8" w:rsidP="00913894">
            <w:pPr>
              <w:spacing w:line="360" w:lineRule="auto"/>
              <w:ind w:firstLine="0"/>
              <w:jc w:val="center"/>
            </w:pPr>
            <w:r w:rsidRPr="006A7E88">
              <w:rPr>
                <w:sz w:val="22"/>
                <w:szCs w:val="22"/>
              </w:rPr>
              <w:t>40.0 (22.5)</w:t>
            </w:r>
          </w:p>
        </w:tc>
        <w:tc>
          <w:tcPr>
            <w:tcW w:w="705" w:type="dxa"/>
          </w:tcPr>
          <w:p w:rsidR="008F27E8" w:rsidRPr="006A7E88" w:rsidRDefault="008F27E8" w:rsidP="00913894">
            <w:pPr>
              <w:spacing w:line="360" w:lineRule="auto"/>
              <w:ind w:firstLine="0"/>
              <w:jc w:val="center"/>
            </w:pPr>
            <w:r w:rsidRPr="006A7E88">
              <w:rPr>
                <w:sz w:val="22"/>
                <w:szCs w:val="22"/>
              </w:rPr>
              <w:t>1.91 (.67)</w:t>
            </w:r>
          </w:p>
        </w:tc>
        <w:tc>
          <w:tcPr>
            <w:tcW w:w="796" w:type="dxa"/>
          </w:tcPr>
          <w:p w:rsidR="008F27E8" w:rsidRPr="006A7E88" w:rsidRDefault="008F27E8" w:rsidP="00913894">
            <w:pPr>
              <w:spacing w:line="360" w:lineRule="auto"/>
              <w:ind w:firstLine="0"/>
              <w:jc w:val="center"/>
            </w:pPr>
            <w:r w:rsidRPr="006A7E88">
              <w:rPr>
                <w:sz w:val="22"/>
                <w:szCs w:val="22"/>
              </w:rPr>
              <w:t>36.7 (22.0)</w:t>
            </w:r>
          </w:p>
        </w:tc>
        <w:tc>
          <w:tcPr>
            <w:tcW w:w="705" w:type="dxa"/>
          </w:tcPr>
          <w:p w:rsidR="008F27E8" w:rsidRPr="006A7E88" w:rsidRDefault="008F27E8" w:rsidP="00913894">
            <w:pPr>
              <w:spacing w:line="360" w:lineRule="auto"/>
              <w:ind w:firstLine="0"/>
              <w:jc w:val="center"/>
            </w:pPr>
            <w:r w:rsidRPr="006A7E88">
              <w:rPr>
                <w:sz w:val="22"/>
                <w:szCs w:val="22"/>
              </w:rPr>
              <w:t>2.03 (.64)</w:t>
            </w:r>
          </w:p>
        </w:tc>
      </w:tr>
      <w:tr w:rsidR="008F27E8" w:rsidRPr="006A7E88" w:rsidTr="00913894">
        <w:tc>
          <w:tcPr>
            <w:tcW w:w="5353" w:type="dxa"/>
          </w:tcPr>
          <w:p w:rsidR="008F27E8" w:rsidRPr="006A7E88" w:rsidRDefault="008F27E8" w:rsidP="00913894">
            <w:pPr>
              <w:spacing w:line="360" w:lineRule="auto"/>
              <w:ind w:firstLine="0"/>
            </w:pPr>
            <w:r w:rsidRPr="006A7E88">
              <w:rPr>
                <w:sz w:val="22"/>
                <w:szCs w:val="22"/>
              </w:rPr>
              <w:t xml:space="preserve">11. </w:t>
            </w:r>
            <w:r w:rsidRPr="006A7E88">
              <w:rPr>
                <w:sz w:val="22"/>
                <w:szCs w:val="22"/>
                <w:lang w:val="en-GB"/>
              </w:rPr>
              <w:t>The final grade of the overall study should be determined in 0…100 percent by the result of the Master’s thesis.</w:t>
            </w:r>
          </w:p>
        </w:tc>
        <w:tc>
          <w:tcPr>
            <w:tcW w:w="654" w:type="dxa"/>
          </w:tcPr>
          <w:p w:rsidR="008F27E8" w:rsidRPr="006A7E88" w:rsidRDefault="008F27E8" w:rsidP="00913894">
            <w:pPr>
              <w:spacing w:line="360" w:lineRule="auto"/>
              <w:ind w:firstLine="0"/>
              <w:jc w:val="center"/>
            </w:pPr>
            <w:r w:rsidRPr="006A7E88">
              <w:rPr>
                <w:sz w:val="22"/>
                <w:szCs w:val="22"/>
              </w:rPr>
              <w:t>41.9 (21.9)</w:t>
            </w:r>
          </w:p>
        </w:tc>
        <w:tc>
          <w:tcPr>
            <w:tcW w:w="705" w:type="dxa"/>
          </w:tcPr>
          <w:p w:rsidR="008F27E8" w:rsidRPr="006A7E88" w:rsidRDefault="008F27E8" w:rsidP="00913894">
            <w:pPr>
              <w:spacing w:line="360" w:lineRule="auto"/>
              <w:ind w:firstLine="0"/>
              <w:jc w:val="center"/>
            </w:pPr>
            <w:r w:rsidRPr="006A7E88">
              <w:rPr>
                <w:sz w:val="22"/>
                <w:szCs w:val="22"/>
              </w:rPr>
              <w:t>2.13 (.73)</w:t>
            </w:r>
          </w:p>
        </w:tc>
        <w:tc>
          <w:tcPr>
            <w:tcW w:w="796" w:type="dxa"/>
          </w:tcPr>
          <w:p w:rsidR="008F27E8" w:rsidRPr="006A7E88" w:rsidRDefault="008F27E8" w:rsidP="00913894">
            <w:pPr>
              <w:spacing w:line="360" w:lineRule="auto"/>
              <w:ind w:firstLine="0"/>
              <w:jc w:val="center"/>
            </w:pPr>
            <w:r w:rsidRPr="006A7E88">
              <w:rPr>
                <w:sz w:val="22"/>
                <w:szCs w:val="22"/>
              </w:rPr>
              <w:t>32.6 (20.3)</w:t>
            </w:r>
          </w:p>
        </w:tc>
        <w:tc>
          <w:tcPr>
            <w:tcW w:w="705" w:type="dxa"/>
          </w:tcPr>
          <w:p w:rsidR="008F27E8" w:rsidRPr="006A7E88" w:rsidRDefault="008F27E8" w:rsidP="00913894">
            <w:pPr>
              <w:spacing w:line="360" w:lineRule="auto"/>
              <w:ind w:firstLine="0"/>
              <w:jc w:val="center"/>
            </w:pPr>
            <w:r w:rsidRPr="006A7E88">
              <w:rPr>
                <w:sz w:val="22"/>
                <w:szCs w:val="22"/>
              </w:rPr>
              <w:t>2.35 (.71)</w:t>
            </w:r>
          </w:p>
        </w:tc>
      </w:tr>
      <w:tr w:rsidR="008F27E8" w:rsidRPr="006A7E88" w:rsidTr="00913894">
        <w:tc>
          <w:tcPr>
            <w:tcW w:w="5353" w:type="dxa"/>
          </w:tcPr>
          <w:p w:rsidR="008F27E8" w:rsidRPr="006A7E88" w:rsidRDefault="008F27E8" w:rsidP="00913894">
            <w:pPr>
              <w:spacing w:line="360" w:lineRule="auto"/>
              <w:ind w:firstLine="0"/>
            </w:pPr>
            <w:r w:rsidRPr="006A7E88">
              <w:rPr>
                <w:sz w:val="22"/>
                <w:szCs w:val="22"/>
              </w:rPr>
              <w:t>12. Somebody who is caught to draw graffiti should pay a fine of 0...100 euro.</w:t>
            </w:r>
          </w:p>
        </w:tc>
        <w:tc>
          <w:tcPr>
            <w:tcW w:w="654" w:type="dxa"/>
          </w:tcPr>
          <w:p w:rsidR="008F27E8" w:rsidRPr="006A7E88" w:rsidRDefault="008F27E8" w:rsidP="00913894">
            <w:pPr>
              <w:spacing w:line="360" w:lineRule="auto"/>
              <w:ind w:firstLine="0"/>
              <w:jc w:val="center"/>
            </w:pPr>
            <w:r w:rsidRPr="006A7E88">
              <w:rPr>
                <w:sz w:val="22"/>
                <w:szCs w:val="22"/>
              </w:rPr>
              <w:t>49.9 (28.6)</w:t>
            </w:r>
          </w:p>
        </w:tc>
        <w:tc>
          <w:tcPr>
            <w:tcW w:w="705" w:type="dxa"/>
          </w:tcPr>
          <w:p w:rsidR="008F27E8" w:rsidRPr="006A7E88" w:rsidRDefault="008F27E8" w:rsidP="00913894">
            <w:pPr>
              <w:spacing w:line="360" w:lineRule="auto"/>
              <w:ind w:firstLine="0"/>
              <w:jc w:val="center"/>
            </w:pPr>
            <w:r w:rsidRPr="006A7E88">
              <w:rPr>
                <w:sz w:val="22"/>
                <w:szCs w:val="22"/>
              </w:rPr>
              <w:t>2.47 (.66)</w:t>
            </w:r>
          </w:p>
        </w:tc>
        <w:tc>
          <w:tcPr>
            <w:tcW w:w="796" w:type="dxa"/>
          </w:tcPr>
          <w:p w:rsidR="008F27E8" w:rsidRPr="006A7E88" w:rsidRDefault="008F27E8" w:rsidP="00913894">
            <w:pPr>
              <w:spacing w:line="360" w:lineRule="auto"/>
              <w:ind w:firstLine="0"/>
              <w:jc w:val="center"/>
            </w:pPr>
            <w:r w:rsidRPr="006A7E88">
              <w:rPr>
                <w:sz w:val="22"/>
                <w:szCs w:val="22"/>
              </w:rPr>
              <w:t>52.0 (28.1)</w:t>
            </w:r>
          </w:p>
        </w:tc>
        <w:tc>
          <w:tcPr>
            <w:tcW w:w="705" w:type="dxa"/>
          </w:tcPr>
          <w:p w:rsidR="008F27E8" w:rsidRPr="006A7E88" w:rsidRDefault="008F27E8" w:rsidP="00913894">
            <w:pPr>
              <w:spacing w:line="360" w:lineRule="auto"/>
              <w:ind w:firstLine="0"/>
              <w:jc w:val="center"/>
            </w:pPr>
            <w:r w:rsidRPr="006A7E88">
              <w:rPr>
                <w:sz w:val="22"/>
                <w:szCs w:val="22"/>
              </w:rPr>
              <w:t>2.52 (.62)</w:t>
            </w:r>
          </w:p>
        </w:tc>
      </w:tr>
      <w:tr w:rsidR="008F27E8" w:rsidRPr="006A7E88" w:rsidTr="00913894">
        <w:tc>
          <w:tcPr>
            <w:tcW w:w="5353" w:type="dxa"/>
          </w:tcPr>
          <w:p w:rsidR="008F27E8" w:rsidRPr="006A7E88" w:rsidRDefault="008F27E8" w:rsidP="00913894">
            <w:pPr>
              <w:spacing w:line="360" w:lineRule="auto"/>
              <w:ind w:firstLine="0"/>
            </w:pPr>
            <w:r w:rsidRPr="006A7E88">
              <w:rPr>
                <w:sz w:val="22"/>
                <w:szCs w:val="22"/>
              </w:rPr>
              <w:lastRenderedPageBreak/>
              <w:t>13. The fine for not cleaning up after your dog making dirt on the street should be 0…100 euro.</w:t>
            </w:r>
          </w:p>
        </w:tc>
        <w:tc>
          <w:tcPr>
            <w:tcW w:w="654" w:type="dxa"/>
          </w:tcPr>
          <w:p w:rsidR="008F27E8" w:rsidRPr="006A7E88" w:rsidRDefault="008F27E8" w:rsidP="00913894">
            <w:pPr>
              <w:spacing w:line="360" w:lineRule="auto"/>
              <w:ind w:firstLine="0"/>
              <w:jc w:val="center"/>
            </w:pPr>
            <w:r w:rsidRPr="006A7E88">
              <w:rPr>
                <w:sz w:val="22"/>
                <w:szCs w:val="22"/>
              </w:rPr>
              <w:t>43.3 (31.5)</w:t>
            </w:r>
          </w:p>
        </w:tc>
        <w:tc>
          <w:tcPr>
            <w:tcW w:w="705" w:type="dxa"/>
          </w:tcPr>
          <w:p w:rsidR="008F27E8" w:rsidRPr="006A7E88" w:rsidRDefault="008F27E8" w:rsidP="00913894">
            <w:pPr>
              <w:spacing w:line="360" w:lineRule="auto"/>
              <w:ind w:firstLine="0"/>
              <w:jc w:val="center"/>
            </w:pPr>
            <w:r w:rsidRPr="006A7E88">
              <w:rPr>
                <w:sz w:val="22"/>
                <w:szCs w:val="22"/>
              </w:rPr>
              <w:t>2.28 (.77)</w:t>
            </w:r>
          </w:p>
        </w:tc>
        <w:tc>
          <w:tcPr>
            <w:tcW w:w="796" w:type="dxa"/>
          </w:tcPr>
          <w:p w:rsidR="008F27E8" w:rsidRPr="006A7E88" w:rsidRDefault="008F27E8" w:rsidP="00913894">
            <w:pPr>
              <w:spacing w:line="360" w:lineRule="auto"/>
              <w:ind w:firstLine="0"/>
              <w:jc w:val="center"/>
            </w:pPr>
            <w:r w:rsidRPr="006A7E88">
              <w:rPr>
                <w:sz w:val="22"/>
                <w:szCs w:val="22"/>
              </w:rPr>
              <w:t>38.6 (25.8)</w:t>
            </w:r>
          </w:p>
        </w:tc>
        <w:tc>
          <w:tcPr>
            <w:tcW w:w="705" w:type="dxa"/>
          </w:tcPr>
          <w:p w:rsidR="008F27E8" w:rsidRPr="006A7E88" w:rsidRDefault="008F27E8" w:rsidP="00913894">
            <w:pPr>
              <w:spacing w:line="360" w:lineRule="auto"/>
              <w:ind w:firstLine="0"/>
              <w:jc w:val="center"/>
            </w:pPr>
            <w:r w:rsidRPr="006A7E88">
              <w:rPr>
                <w:sz w:val="22"/>
                <w:szCs w:val="22"/>
              </w:rPr>
              <w:t>2.25 (.64)</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rPr>
              <w:t xml:space="preserve">14. </w:t>
            </w:r>
            <w:r w:rsidRPr="006A7E88">
              <w:rPr>
                <w:sz w:val="22"/>
                <w:szCs w:val="22"/>
                <w:lang w:val="en-GB"/>
              </w:rPr>
              <w:t>The CEO of an industrial company has a limited budget for building a new plant. This budget has to be divided between employing additional employees and investing in measures that protect the environment. 0…100 percent of the available budget should go to environment-protecting measures.</w:t>
            </w:r>
          </w:p>
        </w:tc>
        <w:tc>
          <w:tcPr>
            <w:tcW w:w="654" w:type="dxa"/>
          </w:tcPr>
          <w:p w:rsidR="008F27E8" w:rsidRPr="006A7E88" w:rsidRDefault="008F27E8" w:rsidP="00913894">
            <w:pPr>
              <w:spacing w:line="360" w:lineRule="auto"/>
              <w:ind w:firstLine="0"/>
              <w:jc w:val="center"/>
            </w:pPr>
            <w:r w:rsidRPr="006A7E88">
              <w:rPr>
                <w:sz w:val="22"/>
                <w:szCs w:val="22"/>
              </w:rPr>
              <w:t>48.4 (20.5)</w:t>
            </w:r>
          </w:p>
        </w:tc>
        <w:tc>
          <w:tcPr>
            <w:tcW w:w="705" w:type="dxa"/>
          </w:tcPr>
          <w:p w:rsidR="008F27E8" w:rsidRPr="006A7E88" w:rsidRDefault="008F27E8" w:rsidP="00913894">
            <w:pPr>
              <w:spacing w:line="360" w:lineRule="auto"/>
              <w:ind w:firstLine="0"/>
              <w:jc w:val="center"/>
            </w:pPr>
            <w:r w:rsidRPr="006A7E88">
              <w:rPr>
                <w:sz w:val="22"/>
                <w:szCs w:val="22"/>
              </w:rPr>
              <w:t>1.88 (.72)</w:t>
            </w:r>
          </w:p>
        </w:tc>
        <w:tc>
          <w:tcPr>
            <w:tcW w:w="796" w:type="dxa"/>
          </w:tcPr>
          <w:p w:rsidR="008F27E8" w:rsidRPr="006A7E88" w:rsidRDefault="008F27E8" w:rsidP="00913894">
            <w:pPr>
              <w:spacing w:line="360" w:lineRule="auto"/>
              <w:ind w:firstLine="0"/>
              <w:jc w:val="center"/>
            </w:pPr>
            <w:r w:rsidRPr="006A7E88">
              <w:rPr>
                <w:sz w:val="22"/>
                <w:szCs w:val="22"/>
              </w:rPr>
              <w:t>45.7 (20.7)</w:t>
            </w:r>
          </w:p>
        </w:tc>
        <w:tc>
          <w:tcPr>
            <w:tcW w:w="705" w:type="dxa"/>
          </w:tcPr>
          <w:p w:rsidR="008F27E8" w:rsidRPr="006A7E88" w:rsidRDefault="008F27E8" w:rsidP="00913894">
            <w:pPr>
              <w:spacing w:line="360" w:lineRule="auto"/>
              <w:ind w:firstLine="0"/>
              <w:jc w:val="center"/>
            </w:pPr>
            <w:r w:rsidRPr="006A7E88">
              <w:rPr>
                <w:sz w:val="22"/>
                <w:szCs w:val="22"/>
              </w:rPr>
              <w:t>1.83 (.59)</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rPr>
              <w:t xml:space="preserve">15. </w:t>
            </w:r>
            <w:r w:rsidRPr="006A7E88">
              <w:rPr>
                <w:sz w:val="22"/>
                <w:szCs w:val="22"/>
                <w:lang w:val="en-GB"/>
              </w:rPr>
              <w:t>The government has to divide an available budget between two options: building new highways or new high-speed railway tracks. 0…100 percent of these resources should be used to build new high-speed railway tracks.</w:t>
            </w:r>
          </w:p>
        </w:tc>
        <w:tc>
          <w:tcPr>
            <w:tcW w:w="654" w:type="dxa"/>
          </w:tcPr>
          <w:p w:rsidR="008F27E8" w:rsidRPr="006A7E88" w:rsidRDefault="008F27E8" w:rsidP="00913894">
            <w:pPr>
              <w:spacing w:line="360" w:lineRule="auto"/>
              <w:ind w:firstLine="0"/>
              <w:jc w:val="center"/>
            </w:pPr>
            <w:r w:rsidRPr="006A7E88">
              <w:rPr>
                <w:sz w:val="22"/>
                <w:szCs w:val="22"/>
              </w:rPr>
              <w:t>62.0 (20.4)</w:t>
            </w:r>
          </w:p>
        </w:tc>
        <w:tc>
          <w:tcPr>
            <w:tcW w:w="705" w:type="dxa"/>
          </w:tcPr>
          <w:p w:rsidR="008F27E8" w:rsidRPr="006A7E88" w:rsidRDefault="008F27E8" w:rsidP="00913894">
            <w:pPr>
              <w:spacing w:line="360" w:lineRule="auto"/>
              <w:ind w:firstLine="0"/>
              <w:jc w:val="center"/>
            </w:pPr>
            <w:r w:rsidRPr="006A7E88">
              <w:rPr>
                <w:sz w:val="22"/>
                <w:szCs w:val="22"/>
              </w:rPr>
              <w:t>1.88 (.64)</w:t>
            </w:r>
          </w:p>
        </w:tc>
        <w:tc>
          <w:tcPr>
            <w:tcW w:w="796" w:type="dxa"/>
          </w:tcPr>
          <w:p w:rsidR="008F27E8" w:rsidRPr="006A7E88" w:rsidRDefault="008F27E8" w:rsidP="00913894">
            <w:pPr>
              <w:spacing w:line="360" w:lineRule="auto"/>
              <w:ind w:firstLine="0"/>
              <w:jc w:val="center"/>
            </w:pPr>
            <w:r w:rsidRPr="006A7E88">
              <w:rPr>
                <w:sz w:val="22"/>
                <w:szCs w:val="22"/>
              </w:rPr>
              <w:t>65.8 (19.2)</w:t>
            </w:r>
          </w:p>
        </w:tc>
        <w:tc>
          <w:tcPr>
            <w:tcW w:w="705" w:type="dxa"/>
          </w:tcPr>
          <w:p w:rsidR="008F27E8" w:rsidRPr="006A7E88" w:rsidRDefault="008F27E8" w:rsidP="00913894">
            <w:pPr>
              <w:spacing w:line="360" w:lineRule="auto"/>
              <w:ind w:firstLine="0"/>
              <w:jc w:val="center"/>
            </w:pPr>
            <w:r w:rsidRPr="006A7E88">
              <w:rPr>
                <w:sz w:val="22"/>
                <w:szCs w:val="22"/>
              </w:rPr>
              <w:t>1.84 (.57)</w:t>
            </w:r>
          </w:p>
        </w:tc>
      </w:tr>
      <w:tr w:rsidR="008F27E8" w:rsidRPr="006A7E88" w:rsidTr="00913894">
        <w:tc>
          <w:tcPr>
            <w:tcW w:w="5353" w:type="dxa"/>
          </w:tcPr>
          <w:p w:rsidR="008F27E8" w:rsidRPr="006A7E88" w:rsidRDefault="008F27E8" w:rsidP="00913894">
            <w:pPr>
              <w:spacing w:line="360" w:lineRule="auto"/>
              <w:ind w:firstLine="0"/>
            </w:pPr>
            <w:r w:rsidRPr="006A7E88">
              <w:rPr>
                <w:sz w:val="22"/>
                <w:szCs w:val="22"/>
              </w:rPr>
              <w:t>16. Schools in disadvantaged areas should receive 0…100 percent more financing than schools that are not in disadvantaged areas.</w:t>
            </w:r>
          </w:p>
        </w:tc>
        <w:tc>
          <w:tcPr>
            <w:tcW w:w="654" w:type="dxa"/>
          </w:tcPr>
          <w:p w:rsidR="008F27E8" w:rsidRPr="006A7E88" w:rsidRDefault="008F27E8" w:rsidP="00913894">
            <w:pPr>
              <w:spacing w:line="360" w:lineRule="auto"/>
              <w:ind w:firstLine="0"/>
              <w:jc w:val="center"/>
            </w:pPr>
            <w:r w:rsidRPr="006A7E88">
              <w:rPr>
                <w:sz w:val="22"/>
                <w:szCs w:val="22"/>
              </w:rPr>
              <w:t>33.0 (19.7)</w:t>
            </w:r>
          </w:p>
        </w:tc>
        <w:tc>
          <w:tcPr>
            <w:tcW w:w="705" w:type="dxa"/>
          </w:tcPr>
          <w:p w:rsidR="008F27E8" w:rsidRPr="006A7E88" w:rsidRDefault="008F27E8" w:rsidP="00913894">
            <w:pPr>
              <w:spacing w:line="360" w:lineRule="auto"/>
              <w:ind w:firstLine="0"/>
              <w:jc w:val="center"/>
            </w:pPr>
            <w:r w:rsidRPr="006A7E88">
              <w:rPr>
                <w:sz w:val="22"/>
                <w:szCs w:val="22"/>
              </w:rPr>
              <w:t>1.85 (.59)</w:t>
            </w:r>
          </w:p>
        </w:tc>
        <w:tc>
          <w:tcPr>
            <w:tcW w:w="796" w:type="dxa"/>
          </w:tcPr>
          <w:p w:rsidR="008F27E8" w:rsidRPr="006A7E88" w:rsidRDefault="008F27E8" w:rsidP="00913894">
            <w:pPr>
              <w:spacing w:line="360" w:lineRule="auto"/>
              <w:ind w:firstLine="0"/>
              <w:jc w:val="center"/>
            </w:pPr>
            <w:r w:rsidRPr="006A7E88">
              <w:rPr>
                <w:sz w:val="22"/>
                <w:szCs w:val="22"/>
              </w:rPr>
              <w:t>34.9 (21.2)</w:t>
            </w:r>
          </w:p>
        </w:tc>
        <w:tc>
          <w:tcPr>
            <w:tcW w:w="705" w:type="dxa"/>
          </w:tcPr>
          <w:p w:rsidR="008F27E8" w:rsidRPr="006A7E88" w:rsidRDefault="008F27E8" w:rsidP="00913894">
            <w:pPr>
              <w:spacing w:line="360" w:lineRule="auto"/>
              <w:ind w:firstLine="0"/>
              <w:jc w:val="center"/>
            </w:pPr>
            <w:r w:rsidRPr="006A7E88">
              <w:rPr>
                <w:sz w:val="22"/>
                <w:szCs w:val="22"/>
              </w:rPr>
              <w:t>1.80 (.54)</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 xml:space="preserve">17. </w:t>
            </w:r>
            <w:r w:rsidRPr="006A7E88">
              <w:rPr>
                <w:sz w:val="22"/>
                <w:szCs w:val="22"/>
              </w:rPr>
              <w:t>The Dutch military has to divide 100 million euros between activities within the national borders, such as national defense and training, and missions outside the country. Foreign missions should receive 0…100 million euros.</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45.1 (20.2)</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2.22 (.65)</w:t>
            </w:r>
          </w:p>
        </w:tc>
        <w:tc>
          <w:tcPr>
            <w:tcW w:w="796" w:type="dxa"/>
          </w:tcPr>
          <w:p w:rsidR="008F27E8" w:rsidRPr="006A7E88" w:rsidRDefault="008F27E8" w:rsidP="00913894">
            <w:pPr>
              <w:spacing w:line="360" w:lineRule="auto"/>
              <w:ind w:firstLine="0"/>
              <w:jc w:val="center"/>
              <w:rPr>
                <w:lang w:val="en-GB"/>
              </w:rPr>
            </w:pPr>
            <w:r w:rsidRPr="006A7E88">
              <w:rPr>
                <w:sz w:val="22"/>
                <w:szCs w:val="22"/>
                <w:lang w:val="en-GB"/>
              </w:rPr>
              <w:t>45.4 (22.5)</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2.39 (.85)</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18. Students should pay 0...100 percent of the costs of language courses offered by the university.</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36.6 (25.0)</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2.29 (.79)</w:t>
            </w:r>
          </w:p>
        </w:tc>
        <w:tc>
          <w:tcPr>
            <w:tcW w:w="796" w:type="dxa"/>
          </w:tcPr>
          <w:p w:rsidR="008F27E8" w:rsidRPr="006A7E88" w:rsidRDefault="008F27E8" w:rsidP="00913894">
            <w:pPr>
              <w:spacing w:line="360" w:lineRule="auto"/>
              <w:ind w:firstLine="0"/>
              <w:jc w:val="center"/>
              <w:rPr>
                <w:lang w:val="en-GB"/>
              </w:rPr>
            </w:pPr>
            <w:r w:rsidRPr="006A7E88">
              <w:rPr>
                <w:sz w:val="22"/>
                <w:szCs w:val="22"/>
                <w:lang w:val="en-GB"/>
              </w:rPr>
              <w:t>33.7 (26.2)</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2.17 (.78)</w:t>
            </w:r>
          </w:p>
        </w:tc>
      </w:tr>
      <w:tr w:rsidR="008F27E8" w:rsidRPr="006A7E88" w:rsidTr="00913894">
        <w:tc>
          <w:tcPr>
            <w:tcW w:w="5353" w:type="dxa"/>
          </w:tcPr>
          <w:p w:rsidR="008F27E8" w:rsidRPr="006A7E88" w:rsidRDefault="008F27E8" w:rsidP="00913894">
            <w:pPr>
              <w:spacing w:line="360" w:lineRule="auto"/>
              <w:ind w:firstLine="0"/>
              <w:jc w:val="both"/>
              <w:rPr>
                <w:lang w:val="en-GB"/>
              </w:rPr>
            </w:pPr>
            <w:r w:rsidRPr="006A7E88">
              <w:rPr>
                <w:sz w:val="22"/>
                <w:szCs w:val="22"/>
                <w:lang w:val="en-GB"/>
              </w:rPr>
              <w:t>19. Foreign students should pay 0...100 percent of their Dutch language courses.</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42.8 (27.1)</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2.26 (.73)</w:t>
            </w:r>
          </w:p>
        </w:tc>
        <w:tc>
          <w:tcPr>
            <w:tcW w:w="796" w:type="dxa"/>
          </w:tcPr>
          <w:p w:rsidR="008F27E8" w:rsidRPr="006A7E88" w:rsidRDefault="008F27E8" w:rsidP="00913894">
            <w:pPr>
              <w:spacing w:line="360" w:lineRule="auto"/>
              <w:ind w:firstLine="0"/>
              <w:jc w:val="center"/>
              <w:rPr>
                <w:lang w:val="en-GB"/>
              </w:rPr>
            </w:pPr>
            <w:r w:rsidRPr="006A7E88">
              <w:rPr>
                <w:sz w:val="22"/>
                <w:szCs w:val="22"/>
                <w:lang w:val="en-GB"/>
              </w:rPr>
              <w:t>31.5 (28.3)</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2.17 (.73)</w:t>
            </w: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20. Students should spend a maximum of 0…100 percent of the 40 hours weekly working time on paid work.</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41.2 (27.4)</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2.34 (.80)</w:t>
            </w:r>
          </w:p>
        </w:tc>
        <w:tc>
          <w:tcPr>
            <w:tcW w:w="796" w:type="dxa"/>
          </w:tcPr>
          <w:p w:rsidR="008F27E8" w:rsidRPr="006A7E88" w:rsidRDefault="008F27E8" w:rsidP="00913894">
            <w:pPr>
              <w:spacing w:line="360" w:lineRule="auto"/>
              <w:ind w:firstLine="0"/>
              <w:jc w:val="center"/>
              <w:rPr>
                <w:lang w:val="en-GB"/>
              </w:rPr>
            </w:pPr>
            <w:r w:rsidRPr="006A7E88">
              <w:rPr>
                <w:sz w:val="22"/>
                <w:szCs w:val="22"/>
                <w:lang w:val="en-GB"/>
              </w:rPr>
              <w:t>52.8 (32.4)</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2.54 (.81)</w:t>
            </w:r>
          </w:p>
        </w:tc>
      </w:tr>
      <w:tr w:rsidR="008F27E8" w:rsidRPr="006A7E88" w:rsidTr="00913894">
        <w:tc>
          <w:tcPr>
            <w:tcW w:w="5353" w:type="dxa"/>
          </w:tcPr>
          <w:p w:rsidR="008F27E8" w:rsidRPr="006A7E88" w:rsidRDefault="008F27E8" w:rsidP="00913894">
            <w:pPr>
              <w:spacing w:line="360" w:lineRule="auto"/>
              <w:ind w:firstLine="0"/>
              <w:rPr>
                <w:lang w:val="en-GB"/>
              </w:rPr>
            </w:pPr>
            <w:smartTag w:uri="urn:schemas-microsoft-com:office:smarttags" w:element="metricconverter">
              <w:smartTagPr>
                <w:attr w:name="ProductID" w:val="29. A"/>
              </w:smartTagPr>
              <w:r w:rsidRPr="006A7E88">
                <w:rPr>
                  <w:sz w:val="22"/>
                  <w:szCs w:val="22"/>
                  <w:lang w:val="en-GB"/>
                </w:rPr>
                <w:t>21. In</w:t>
              </w:r>
            </w:smartTag>
            <w:r w:rsidRPr="006A7E88">
              <w:rPr>
                <w:sz w:val="22"/>
                <w:szCs w:val="22"/>
                <w:lang w:val="en-GB"/>
              </w:rPr>
              <w:t xml:space="preserve"> a family with two children, in which the husband works and the wife stays at home, the wife should take 0…100 percent of the household duties.</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71.9 (12.6)</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2.15 (.68)</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tcPr>
          <w:p w:rsidR="008F27E8" w:rsidRDefault="008F27E8" w:rsidP="00913894">
            <w:pPr>
              <w:spacing w:line="360" w:lineRule="auto"/>
              <w:ind w:firstLine="0"/>
              <w:rPr>
                <w:sz w:val="22"/>
                <w:szCs w:val="22"/>
                <w:lang w:val="en-GB"/>
              </w:rPr>
            </w:pPr>
            <w:r w:rsidRPr="006A7E88">
              <w:rPr>
                <w:sz w:val="22"/>
                <w:szCs w:val="22"/>
                <w:lang w:val="en-GB"/>
              </w:rPr>
              <w:t>22. The local government faces two alternatives for extending the amount of housing: to build on non-residential areas or to rebuild, renovate or extend existing buildings. 0…100 percent of the resources should be devoted to build on non-residential areas.</w:t>
            </w:r>
          </w:p>
          <w:p w:rsidR="00CC26A0" w:rsidRPr="006A7E88" w:rsidRDefault="00CC26A0" w:rsidP="00913894">
            <w:pPr>
              <w:spacing w:line="360" w:lineRule="auto"/>
              <w:ind w:firstLine="0"/>
              <w:rPr>
                <w:lang w:val="en-GB"/>
              </w:rPr>
            </w:pPr>
            <w:bookmarkStart w:id="0" w:name="_GoBack"/>
            <w:bookmarkEnd w:id="0"/>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30.2 (21.0)</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2.03 (.73)</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lastRenderedPageBreak/>
              <w:t xml:space="preserve">23. The government should finance propagation of modern poetry in 0…100 percent of costs. </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20.4 (24.5)</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3.01 (.79)</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24. The government should pay 0...100 percent of the costs of child day-care.</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56.9 (25.0)</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1.73 (.56)</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tcPr>
          <w:p w:rsidR="008F27E8" w:rsidRPr="006A7E88" w:rsidRDefault="008F27E8" w:rsidP="00913894">
            <w:pPr>
              <w:spacing w:line="360" w:lineRule="auto"/>
              <w:ind w:firstLine="0"/>
              <w:rPr>
                <w:lang w:val="en-GB"/>
              </w:rPr>
            </w:pPr>
            <w:smartTag w:uri="urn:schemas-microsoft-com:office:smarttags" w:element="metricconverter">
              <w:smartTagPr>
                <w:attr w:name="ProductID" w:val="29. A"/>
              </w:smartTagPr>
              <w:r w:rsidRPr="006A7E88">
                <w:rPr>
                  <w:sz w:val="22"/>
                  <w:szCs w:val="22"/>
                  <w:lang w:val="en-GB"/>
                </w:rPr>
                <w:t>25. A</w:t>
              </w:r>
            </w:smartTag>
            <w:r w:rsidRPr="006A7E88">
              <w:rPr>
                <w:sz w:val="22"/>
                <w:szCs w:val="22"/>
                <w:lang w:val="en-GB"/>
              </w:rPr>
              <w:t xml:space="preserve"> new shopping </w:t>
            </w:r>
            <w:r>
              <w:rPr>
                <w:sz w:val="22"/>
                <w:szCs w:val="22"/>
                <w:lang w:val="en-GB"/>
              </w:rPr>
              <w:t>mall</w:t>
            </w:r>
            <w:r w:rsidRPr="006A7E88">
              <w:rPr>
                <w:sz w:val="22"/>
                <w:szCs w:val="22"/>
                <w:lang w:val="en-GB"/>
              </w:rPr>
              <w:t xml:space="preserve"> is built. The costs of building a street to the shopping </w:t>
            </w:r>
            <w:r>
              <w:rPr>
                <w:sz w:val="22"/>
                <w:szCs w:val="22"/>
                <w:lang w:val="en-GB"/>
              </w:rPr>
              <w:t>mall</w:t>
            </w:r>
            <w:r w:rsidRPr="006A7E88">
              <w:rPr>
                <w:sz w:val="22"/>
                <w:szCs w:val="22"/>
                <w:lang w:val="en-GB"/>
              </w:rPr>
              <w:t xml:space="preserve"> has to be paid in 0…100 percent by the shopping </w:t>
            </w:r>
            <w:r>
              <w:rPr>
                <w:sz w:val="22"/>
                <w:szCs w:val="22"/>
                <w:lang w:val="en-GB"/>
              </w:rPr>
              <w:t>mall</w:t>
            </w:r>
            <w:r w:rsidRPr="006A7E88">
              <w:rPr>
                <w:sz w:val="22"/>
                <w:szCs w:val="22"/>
                <w:lang w:val="en-GB"/>
              </w:rPr>
              <w:t xml:space="preserve">. </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49.6 (26.8)</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2.51 (.62)</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vAlign w:val="bottom"/>
          </w:tcPr>
          <w:p w:rsidR="008F27E8" w:rsidRPr="006A7E88" w:rsidRDefault="008F27E8" w:rsidP="00913894">
            <w:pPr>
              <w:spacing w:line="360" w:lineRule="auto"/>
              <w:ind w:firstLine="0"/>
            </w:pPr>
            <w:smartTag w:uri="urn:schemas-microsoft-com:office:smarttags" w:element="metricconverter">
              <w:smartTagPr>
                <w:attr w:name="ProductID" w:val="29. A"/>
              </w:smartTagPr>
              <w:r w:rsidRPr="006A7E88">
                <w:rPr>
                  <w:sz w:val="22"/>
                  <w:szCs w:val="22"/>
                </w:rPr>
                <w:t>26. A</w:t>
              </w:r>
            </w:smartTag>
            <w:r w:rsidRPr="006A7E88">
              <w:rPr>
                <w:sz w:val="22"/>
                <w:szCs w:val="22"/>
              </w:rPr>
              <w:t xml:space="preserve"> maximum of 0…100 percent of the total EU budget should be spent on agriculture.</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23.7 (15.1)</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2.27 (.75)</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vAlign w:val="bottom"/>
          </w:tcPr>
          <w:p w:rsidR="008F27E8" w:rsidRPr="006A7E88" w:rsidRDefault="008F27E8" w:rsidP="00913894">
            <w:pPr>
              <w:spacing w:line="360" w:lineRule="auto"/>
              <w:ind w:firstLine="0"/>
            </w:pPr>
            <w:r w:rsidRPr="006A7E88">
              <w:rPr>
                <w:sz w:val="22"/>
                <w:szCs w:val="22"/>
              </w:rPr>
              <w:t xml:space="preserve">27. </w:t>
            </w:r>
            <w:smartTag w:uri="urn:schemas-microsoft-com:office:smarttags" w:element="metricconverter">
              <w:smartTagPr>
                <w:attr w:name="ProductID" w:val="29. A"/>
              </w:smartTagPr>
              <w:r w:rsidRPr="006A7E88">
                <w:rPr>
                  <w:sz w:val="22"/>
                  <w:szCs w:val="22"/>
                </w:rPr>
                <w:t>Israel</w:t>
              </w:r>
            </w:smartTag>
            <w:r w:rsidRPr="006A7E88">
              <w:rPr>
                <w:sz w:val="22"/>
                <w:szCs w:val="22"/>
              </w:rPr>
              <w:t xml:space="preserve"> should pay 0…100 percent of the costs of rebuilding in </w:t>
            </w:r>
            <w:smartTag w:uri="urn:schemas-microsoft-com:office:smarttags" w:element="metricconverter">
              <w:smartTagPr>
                <w:attr w:name="ProductID" w:val="29. A"/>
              </w:smartTagPr>
              <w:r w:rsidRPr="006A7E88">
                <w:rPr>
                  <w:sz w:val="22"/>
                  <w:szCs w:val="22"/>
                </w:rPr>
                <w:t>Lebanon</w:t>
              </w:r>
            </w:smartTag>
            <w:r w:rsidRPr="006A7E88">
              <w:rPr>
                <w:sz w:val="22"/>
                <w:szCs w:val="22"/>
              </w:rPr>
              <w:t>.</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56.5 (28.4)</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1.93 (.70)</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 xml:space="preserve">28. For the problems around integration in the </w:t>
            </w:r>
            <w:smartTag w:uri="urn:schemas-microsoft-com:office:smarttags" w:element="metricconverter">
              <w:smartTagPr>
                <w:attr w:name="ProductID" w:val="29. A"/>
              </w:smartTagPr>
              <w:r w:rsidRPr="006A7E88">
                <w:rPr>
                  <w:sz w:val="22"/>
                  <w:szCs w:val="22"/>
                  <w:lang w:val="en-GB"/>
                </w:rPr>
                <w:t>Netherlands</w:t>
              </w:r>
            </w:smartTag>
            <w:r w:rsidRPr="006A7E88">
              <w:rPr>
                <w:sz w:val="22"/>
                <w:szCs w:val="22"/>
                <w:lang w:val="en-GB"/>
              </w:rPr>
              <w:t xml:space="preserve"> the responsibility goes in 0…100 percent to Muslims (0 = the responsibility is in 0% of Muslims, and in 100% is of non-Muslims).</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38.9 (26.7)</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1.84 (.88)</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tcPr>
          <w:p w:rsidR="008F27E8" w:rsidRPr="006A7E88" w:rsidRDefault="008F27E8" w:rsidP="00913894">
            <w:pPr>
              <w:spacing w:line="360" w:lineRule="auto"/>
              <w:ind w:firstLine="0"/>
              <w:rPr>
                <w:lang w:val="en-GB"/>
              </w:rPr>
            </w:pPr>
            <w:smartTag w:uri="urn:schemas-microsoft-com:office:smarttags" w:element="metricconverter">
              <w:smartTagPr>
                <w:attr w:name="ProductID" w:val="29. A"/>
              </w:smartTagPr>
              <w:r w:rsidRPr="006A7E88">
                <w:rPr>
                  <w:sz w:val="22"/>
                  <w:szCs w:val="22"/>
                  <w:lang w:val="en-GB"/>
                </w:rPr>
                <w:t>29. A</w:t>
              </w:r>
            </w:smartTag>
            <w:r w:rsidRPr="006A7E88">
              <w:rPr>
                <w:sz w:val="22"/>
                <w:szCs w:val="22"/>
                <w:lang w:val="en-GB"/>
              </w:rPr>
              <w:t xml:space="preserve"> professor at the university should spend 0…100 percent of his or her working time on teaching (thus not on research and not on administrative duties).</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45.0 (21.2)</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2.27 (.73)</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tcPr>
          <w:p w:rsidR="008F27E8" w:rsidRPr="006A7E88" w:rsidRDefault="008F27E8" w:rsidP="00913894">
            <w:pPr>
              <w:spacing w:line="360" w:lineRule="auto"/>
              <w:ind w:firstLine="0"/>
              <w:rPr>
                <w:lang w:val="en-GB"/>
              </w:rPr>
            </w:pPr>
            <w:r w:rsidRPr="006A7E88">
              <w:rPr>
                <w:sz w:val="22"/>
                <w:szCs w:val="22"/>
                <w:lang w:val="en-GB"/>
              </w:rPr>
              <w:t>30. The final grade of a subject should be determined in 0…100 percent by a result of a written exam.</w:t>
            </w:r>
          </w:p>
        </w:tc>
        <w:tc>
          <w:tcPr>
            <w:tcW w:w="654" w:type="dxa"/>
          </w:tcPr>
          <w:p w:rsidR="008F27E8" w:rsidRPr="006A7E88" w:rsidRDefault="008F27E8" w:rsidP="00913894">
            <w:pPr>
              <w:spacing w:line="360" w:lineRule="auto"/>
              <w:ind w:firstLine="0"/>
              <w:jc w:val="center"/>
              <w:rPr>
                <w:lang w:val="en-GB"/>
              </w:rPr>
            </w:pPr>
            <w:r w:rsidRPr="006A7E88">
              <w:rPr>
                <w:sz w:val="22"/>
                <w:szCs w:val="22"/>
                <w:lang w:val="en-GB"/>
              </w:rPr>
              <w:t>71.3 (17.9)</w:t>
            </w:r>
          </w:p>
        </w:tc>
        <w:tc>
          <w:tcPr>
            <w:tcW w:w="705" w:type="dxa"/>
          </w:tcPr>
          <w:p w:rsidR="008F27E8" w:rsidRPr="006A7E88" w:rsidRDefault="008F27E8" w:rsidP="00913894">
            <w:pPr>
              <w:spacing w:line="360" w:lineRule="auto"/>
              <w:ind w:firstLine="0"/>
              <w:jc w:val="center"/>
              <w:rPr>
                <w:lang w:val="en-GB"/>
              </w:rPr>
            </w:pPr>
            <w:r w:rsidRPr="006A7E88">
              <w:rPr>
                <w:sz w:val="22"/>
                <w:szCs w:val="22"/>
                <w:lang w:val="en-GB"/>
              </w:rPr>
              <w:t>2.02 (.71)</w:t>
            </w:r>
          </w:p>
        </w:tc>
        <w:tc>
          <w:tcPr>
            <w:tcW w:w="796" w:type="dxa"/>
          </w:tcPr>
          <w:p w:rsidR="008F27E8" w:rsidRPr="006A7E88" w:rsidRDefault="008F27E8" w:rsidP="00913894">
            <w:pPr>
              <w:spacing w:line="360" w:lineRule="auto"/>
              <w:ind w:firstLine="0"/>
              <w:jc w:val="center"/>
              <w:rPr>
                <w:lang w:val="en-GB"/>
              </w:rPr>
            </w:pPr>
          </w:p>
        </w:tc>
        <w:tc>
          <w:tcPr>
            <w:tcW w:w="705" w:type="dxa"/>
          </w:tcPr>
          <w:p w:rsidR="008F27E8" w:rsidRPr="006A7E88" w:rsidRDefault="008F27E8" w:rsidP="00913894">
            <w:pPr>
              <w:spacing w:line="360" w:lineRule="auto"/>
              <w:ind w:firstLine="0"/>
              <w:jc w:val="center"/>
              <w:rPr>
                <w:lang w:val="en-GB"/>
              </w:rPr>
            </w:pPr>
          </w:p>
        </w:tc>
      </w:tr>
      <w:tr w:rsidR="008F27E8" w:rsidRPr="006A7E88" w:rsidTr="00913894">
        <w:tc>
          <w:tcPr>
            <w:tcW w:w="5353" w:type="dxa"/>
            <w:tcBorders>
              <w:bottom w:val="single" w:sz="12" w:space="0" w:color="auto"/>
            </w:tcBorders>
          </w:tcPr>
          <w:p w:rsidR="008F27E8" w:rsidRPr="006A7E88" w:rsidRDefault="008F27E8" w:rsidP="00913894">
            <w:pPr>
              <w:spacing w:line="360" w:lineRule="auto"/>
              <w:ind w:firstLine="0"/>
              <w:rPr>
                <w:lang w:val="en-GB"/>
              </w:rPr>
            </w:pPr>
            <w:r w:rsidRPr="006A7E88">
              <w:rPr>
                <w:sz w:val="22"/>
                <w:szCs w:val="22"/>
                <w:lang w:val="en-GB"/>
              </w:rPr>
              <w:t>31. Students should spend 0…100 percent of the 40 hours weekly working time on their study.</w:t>
            </w:r>
          </w:p>
        </w:tc>
        <w:tc>
          <w:tcPr>
            <w:tcW w:w="654" w:type="dxa"/>
            <w:tcBorders>
              <w:bottom w:val="single" w:sz="12" w:space="0" w:color="auto"/>
            </w:tcBorders>
          </w:tcPr>
          <w:p w:rsidR="008F27E8" w:rsidRPr="006A7E88" w:rsidRDefault="008F27E8" w:rsidP="00913894">
            <w:pPr>
              <w:spacing w:line="360" w:lineRule="auto"/>
              <w:ind w:firstLine="0"/>
              <w:jc w:val="center"/>
              <w:rPr>
                <w:lang w:val="en-GB"/>
              </w:rPr>
            </w:pPr>
            <w:r w:rsidRPr="006A7E88">
              <w:rPr>
                <w:sz w:val="22"/>
                <w:szCs w:val="22"/>
                <w:lang w:val="en-GB"/>
              </w:rPr>
              <w:t>64.3 (19.9)</w:t>
            </w:r>
          </w:p>
        </w:tc>
        <w:tc>
          <w:tcPr>
            <w:tcW w:w="705" w:type="dxa"/>
            <w:tcBorders>
              <w:bottom w:val="single" w:sz="12" w:space="0" w:color="auto"/>
            </w:tcBorders>
          </w:tcPr>
          <w:p w:rsidR="008F27E8" w:rsidRPr="006A7E88" w:rsidRDefault="008F27E8" w:rsidP="00913894">
            <w:pPr>
              <w:spacing w:line="360" w:lineRule="auto"/>
              <w:ind w:firstLine="0"/>
              <w:jc w:val="center"/>
              <w:rPr>
                <w:lang w:val="en-GB"/>
              </w:rPr>
            </w:pPr>
            <w:r w:rsidRPr="006A7E88">
              <w:rPr>
                <w:sz w:val="22"/>
                <w:szCs w:val="22"/>
                <w:lang w:val="en-GB"/>
              </w:rPr>
              <w:t>2.06 (.82)</w:t>
            </w:r>
          </w:p>
        </w:tc>
        <w:tc>
          <w:tcPr>
            <w:tcW w:w="796" w:type="dxa"/>
            <w:tcBorders>
              <w:bottom w:val="single" w:sz="12" w:space="0" w:color="auto"/>
            </w:tcBorders>
          </w:tcPr>
          <w:p w:rsidR="008F27E8" w:rsidRPr="006A7E88" w:rsidRDefault="008F27E8" w:rsidP="00913894">
            <w:pPr>
              <w:spacing w:line="360" w:lineRule="auto"/>
              <w:ind w:firstLine="0"/>
              <w:jc w:val="center"/>
              <w:rPr>
                <w:lang w:val="en-GB"/>
              </w:rPr>
            </w:pPr>
          </w:p>
        </w:tc>
        <w:tc>
          <w:tcPr>
            <w:tcW w:w="705" w:type="dxa"/>
            <w:tcBorders>
              <w:bottom w:val="single" w:sz="12" w:space="0" w:color="auto"/>
            </w:tcBorders>
          </w:tcPr>
          <w:p w:rsidR="008F27E8" w:rsidRPr="006A7E88" w:rsidRDefault="008F27E8" w:rsidP="00913894">
            <w:pPr>
              <w:spacing w:line="360" w:lineRule="auto"/>
              <w:ind w:firstLine="0"/>
              <w:jc w:val="center"/>
              <w:rPr>
                <w:lang w:val="en-GB"/>
              </w:rPr>
            </w:pPr>
          </w:p>
        </w:tc>
      </w:tr>
    </w:tbl>
    <w:p w:rsidR="008F27E8" w:rsidRPr="002765FE" w:rsidRDefault="008F27E8" w:rsidP="008F27E8">
      <w:pPr>
        <w:spacing w:line="360" w:lineRule="auto"/>
        <w:ind w:firstLine="0"/>
        <w:jc w:val="both"/>
        <w:rPr>
          <w:b/>
          <w:i/>
          <w:sz w:val="22"/>
          <w:szCs w:val="22"/>
        </w:rPr>
      </w:pPr>
      <w:r w:rsidRPr="002765FE">
        <w:rPr>
          <w:i/>
          <w:sz w:val="22"/>
          <w:szCs w:val="22"/>
        </w:rPr>
        <w:t xml:space="preserve">Notes: </w:t>
      </w:r>
      <w:r w:rsidRPr="002765FE">
        <w:rPr>
          <w:sz w:val="22"/>
          <w:szCs w:val="22"/>
        </w:rPr>
        <w:t>All issues were measured on a 0…100 percentage scale. Salience was measured on an ordinal scale: “How important…” with answer categories “very important”=1, “important”=2, “unimportant”=3, “very unimportant”=4. Formulations are independent back-translations from Dutch.</w:t>
      </w:r>
    </w:p>
    <w:p w:rsidR="00FF2E28" w:rsidRDefault="00FF2E28"/>
    <w:sectPr w:rsidR="00FF2E28" w:rsidSect="00900D9F">
      <w:pgSz w:w="11900" w:h="16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50"/>
    <w:multiLevelType w:val="hybridMultilevel"/>
    <w:tmpl w:val="D9486188"/>
    <w:lvl w:ilvl="0" w:tplc="C9E270C6">
      <w:start w:val="493"/>
      <w:numFmt w:val="bullet"/>
      <w:lvlText w:val="-"/>
      <w:lvlJc w:val="left"/>
      <w:pPr>
        <w:tabs>
          <w:tab w:val="num" w:pos="1080"/>
        </w:tabs>
        <w:ind w:left="1080" w:hanging="360"/>
      </w:pPr>
      <w:rPr>
        <w:rFonts w:ascii="Times New Roman" w:eastAsia="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E8"/>
    <w:rsid w:val="00194BEA"/>
    <w:rsid w:val="00495228"/>
    <w:rsid w:val="007163D8"/>
    <w:rsid w:val="008F27E8"/>
    <w:rsid w:val="00CC26A0"/>
    <w:rsid w:val="00D731F9"/>
    <w:rsid w:val="00DC0837"/>
    <w:rsid w:val="00F861BA"/>
    <w:rsid w:val="00FF2E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27E8"/>
    <w:pPr>
      <w:spacing w:after="0" w:line="480" w:lineRule="auto"/>
      <w:ind w:firstLine="720"/>
    </w:pPr>
    <w:rPr>
      <w:rFonts w:ascii="Times New Roman" w:eastAsia="Times New Roman" w:hAnsi="Times New Roman" w:cs="Times New Roman"/>
      <w:sz w:val="24"/>
      <w:szCs w:val="24"/>
      <w:lang w:val="en-US"/>
    </w:rPr>
  </w:style>
  <w:style w:type="paragraph" w:styleId="Cmsor1">
    <w:name w:val="heading 1"/>
    <w:basedOn w:val="Norml"/>
    <w:next w:val="Norml"/>
    <w:link w:val="Cmsor1Char"/>
    <w:autoRedefine/>
    <w:uiPriority w:val="99"/>
    <w:qFormat/>
    <w:rsid w:val="008F27E8"/>
    <w:pPr>
      <w:keepNext/>
      <w:spacing w:before="120" w:after="120"/>
      <w:ind w:firstLine="0"/>
      <w:outlineLvl w:val="0"/>
    </w:pPr>
    <w:rPr>
      <w:rFonts w:ascii="Cambria" w:hAnsi="Cambria"/>
      <w:b/>
      <w:kern w:val="32"/>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F27E8"/>
    <w:rPr>
      <w:rFonts w:ascii="Cambria" w:eastAsia="Times New Roman" w:hAnsi="Cambria" w:cs="Times New Roman"/>
      <w:b/>
      <w:kern w:val="32"/>
      <w:sz w:val="36"/>
      <w:szCs w:val="36"/>
      <w:lang w:val="en-US"/>
    </w:rPr>
  </w:style>
  <w:style w:type="paragraph" w:customStyle="1" w:styleId="Normaldoublespaced">
    <w:name w:val="Normal double spaced"/>
    <w:basedOn w:val="Norml"/>
    <w:uiPriority w:val="99"/>
    <w:rsid w:val="008F27E8"/>
    <w:pPr>
      <w:jc w:val="both"/>
    </w:pPr>
    <w:rPr>
      <w:szCs w:val="20"/>
    </w:rPr>
  </w:style>
  <w:style w:type="paragraph" w:styleId="Buborkszveg">
    <w:name w:val="Balloon Text"/>
    <w:basedOn w:val="Norml"/>
    <w:link w:val="BuborkszvegChar"/>
    <w:uiPriority w:val="99"/>
    <w:semiHidden/>
    <w:unhideWhenUsed/>
    <w:rsid w:val="00D731F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31F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27E8"/>
    <w:pPr>
      <w:spacing w:after="0" w:line="480" w:lineRule="auto"/>
      <w:ind w:firstLine="720"/>
    </w:pPr>
    <w:rPr>
      <w:rFonts w:ascii="Times New Roman" w:eastAsia="Times New Roman" w:hAnsi="Times New Roman" w:cs="Times New Roman"/>
      <w:sz w:val="24"/>
      <w:szCs w:val="24"/>
      <w:lang w:val="en-US"/>
    </w:rPr>
  </w:style>
  <w:style w:type="paragraph" w:styleId="Cmsor1">
    <w:name w:val="heading 1"/>
    <w:basedOn w:val="Norml"/>
    <w:next w:val="Norml"/>
    <w:link w:val="Cmsor1Char"/>
    <w:autoRedefine/>
    <w:uiPriority w:val="99"/>
    <w:qFormat/>
    <w:rsid w:val="008F27E8"/>
    <w:pPr>
      <w:keepNext/>
      <w:spacing w:before="120" w:after="120"/>
      <w:ind w:firstLine="0"/>
      <w:outlineLvl w:val="0"/>
    </w:pPr>
    <w:rPr>
      <w:rFonts w:ascii="Cambria" w:hAnsi="Cambria"/>
      <w:b/>
      <w:kern w:val="32"/>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F27E8"/>
    <w:rPr>
      <w:rFonts w:ascii="Cambria" w:eastAsia="Times New Roman" w:hAnsi="Cambria" w:cs="Times New Roman"/>
      <w:b/>
      <w:kern w:val="32"/>
      <w:sz w:val="36"/>
      <w:szCs w:val="36"/>
      <w:lang w:val="en-US"/>
    </w:rPr>
  </w:style>
  <w:style w:type="paragraph" w:customStyle="1" w:styleId="Normaldoublespaced">
    <w:name w:val="Normal double spaced"/>
    <w:basedOn w:val="Norml"/>
    <w:uiPriority w:val="99"/>
    <w:rsid w:val="008F27E8"/>
    <w:pPr>
      <w:jc w:val="both"/>
    </w:pPr>
    <w:rPr>
      <w:szCs w:val="20"/>
    </w:rPr>
  </w:style>
  <w:style w:type="paragraph" w:styleId="Buborkszveg">
    <w:name w:val="Balloon Text"/>
    <w:basedOn w:val="Norml"/>
    <w:link w:val="BuborkszvegChar"/>
    <w:uiPriority w:val="99"/>
    <w:semiHidden/>
    <w:unhideWhenUsed/>
    <w:rsid w:val="00D731F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31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4799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Budapesti Corvinus Egyetem</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Takács Károly</dc:creator>
  <cp:lastModifiedBy>Takács Károly</cp:lastModifiedBy>
  <cp:revision>3</cp:revision>
  <dcterms:created xsi:type="dcterms:W3CDTF">2016-05-04T14:15:00Z</dcterms:created>
  <dcterms:modified xsi:type="dcterms:W3CDTF">2016-05-04T14:16:00Z</dcterms:modified>
</cp:coreProperties>
</file>