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00" w:rsidRPr="00C16700" w:rsidRDefault="00C16700">
      <w:pPr>
        <w:rPr>
          <w:bCs/>
          <w:sz w:val="20"/>
          <w:szCs w:val="20"/>
        </w:rPr>
      </w:pPr>
      <w:bookmarkStart w:id="0" w:name="_GoBack"/>
      <w:bookmarkEnd w:id="0"/>
    </w:p>
    <w:p w:rsidR="00BF59C2" w:rsidRDefault="00BF59C2" w:rsidP="00C16700">
      <w:pPr>
        <w:spacing w:after="120"/>
      </w:pPr>
      <w:r>
        <w:rPr>
          <w:b/>
          <w:bCs/>
          <w:sz w:val="20"/>
          <w:szCs w:val="20"/>
        </w:rPr>
        <w:t>S2 Table</w:t>
      </w:r>
      <w:r w:rsidRPr="003E3ABB">
        <w:rPr>
          <w:b/>
          <w:bCs/>
          <w:sz w:val="20"/>
          <w:szCs w:val="20"/>
        </w:rPr>
        <w:t>. PCR primers used to prepare samples for 454 pyrosequencing</w:t>
      </w:r>
      <w:r>
        <w:rPr>
          <w:b/>
          <w:bCs/>
          <w:sz w:val="20"/>
          <w:szCs w:val="20"/>
        </w:rPr>
        <w:t xml:space="preserve"> analysis of donor N152</w:t>
      </w:r>
      <w:r w:rsidRPr="003E3ABB">
        <w:rPr>
          <w:b/>
          <w:bCs/>
          <w:sz w:val="20"/>
          <w:szCs w:val="20"/>
        </w:rPr>
        <w:t>.</w:t>
      </w:r>
    </w:p>
    <w:tbl>
      <w:tblPr>
        <w:tblStyle w:val="TableGrid"/>
        <w:tblW w:w="51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4"/>
        <w:gridCol w:w="7922"/>
      </w:tblGrid>
      <w:tr w:rsidR="00F604C6" w:rsidRPr="00EF1B0A" w:rsidTr="00BF59C2">
        <w:trPr>
          <w:trHeight w:val="288"/>
        </w:trPr>
        <w:tc>
          <w:tcPr>
            <w:tcW w:w="97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04C6" w:rsidRPr="003E3ABB" w:rsidRDefault="00F604C6" w:rsidP="00BF59C2">
            <w:pPr>
              <w:rPr>
                <w:b/>
                <w:sz w:val="18"/>
                <w:szCs w:val="20"/>
              </w:rPr>
            </w:pPr>
            <w:r w:rsidRPr="003E3ABB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402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604C6" w:rsidRPr="003E3ABB" w:rsidRDefault="00F604C6" w:rsidP="00BF59C2">
            <w:pPr>
              <w:rPr>
                <w:b/>
                <w:sz w:val="18"/>
                <w:szCs w:val="20"/>
              </w:rPr>
            </w:pPr>
            <w:r w:rsidRPr="003E3ABB">
              <w:rPr>
                <w:b/>
                <w:bCs/>
                <w:sz w:val="18"/>
                <w:szCs w:val="20"/>
              </w:rPr>
              <w:t xml:space="preserve">Primer sequence (5’ </w:t>
            </w:r>
            <w:r w:rsidRPr="003E3ABB">
              <w:rPr>
                <w:b/>
                <w:bCs/>
                <w:sz w:val="18"/>
                <w:szCs w:val="20"/>
              </w:rPr>
              <w:sym w:font="Wingdings" w:char="F0E0"/>
            </w:r>
            <w:r w:rsidRPr="003E3ABB">
              <w:rPr>
                <w:b/>
                <w:bCs/>
                <w:sz w:val="18"/>
                <w:szCs w:val="20"/>
              </w:rPr>
              <w:t xml:space="preserve"> 3’)</w:t>
            </w:r>
          </w:p>
        </w:tc>
      </w:tr>
      <w:tr w:rsidR="00F604C6" w:rsidRPr="00EF1B0A" w:rsidTr="00BF59C2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C6" w:rsidRPr="003E3ABB" w:rsidRDefault="00F604C6" w:rsidP="00BF59C2">
            <w:pPr>
              <w:rPr>
                <w:b/>
                <w:sz w:val="18"/>
                <w:szCs w:val="20"/>
              </w:rPr>
            </w:pPr>
            <w:r w:rsidRPr="003E3ABB">
              <w:rPr>
                <w:b/>
                <w:sz w:val="18"/>
                <w:szCs w:val="20"/>
              </w:rPr>
              <w:t>Heavy-chain primers</w:t>
            </w:r>
          </w:p>
        </w:tc>
      </w:tr>
      <w:tr w:rsidR="00F604C6" w:rsidRPr="00EF1B0A" w:rsidTr="00BF59C2">
        <w:trPr>
          <w:trHeight w:val="288"/>
        </w:trPr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3E3ABB">
              <w:rPr>
                <w:sz w:val="18"/>
                <w:szCs w:val="20"/>
              </w:rPr>
              <w:t>Forward primer</w:t>
            </w:r>
            <w:r w:rsidRPr="00690E8E">
              <w:rPr>
                <w:sz w:val="18"/>
                <w:szCs w:val="20"/>
                <w:vertAlign w:val="superscript"/>
              </w:rPr>
              <w:t xml:space="preserve"> a</w:t>
            </w:r>
          </w:p>
        </w:tc>
        <w:tc>
          <w:tcPr>
            <w:tcW w:w="4027" w:type="pct"/>
            <w:tcBorders>
              <w:top w:val="single" w:sz="4" w:space="0" w:color="auto"/>
            </w:tcBorders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</w:p>
        </w:tc>
      </w:tr>
      <w:tr w:rsidR="00F604C6" w:rsidRPr="00EF1B0A" w:rsidTr="00BF59C2">
        <w:trPr>
          <w:trHeight w:val="288"/>
        </w:trPr>
        <w:tc>
          <w:tcPr>
            <w:tcW w:w="973" w:type="pct"/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CD2784">
              <w:rPr>
                <w:sz w:val="18"/>
                <w:szCs w:val="20"/>
              </w:rPr>
              <w:t xml:space="preserve">XLR_A_VH3-15  </w:t>
            </w:r>
          </w:p>
        </w:tc>
        <w:tc>
          <w:tcPr>
            <w:tcW w:w="4027" w:type="pct"/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CD2784">
              <w:rPr>
                <w:sz w:val="18"/>
                <w:szCs w:val="20"/>
              </w:rPr>
              <w:t>CCATCTCATCCCTGCGTGTCTCCGACTCAGGCTATTTTAAAAGGTGTCCAGTGT</w:t>
            </w:r>
          </w:p>
        </w:tc>
      </w:tr>
      <w:tr w:rsidR="00F604C6" w:rsidRPr="00EF1B0A" w:rsidTr="00BF59C2">
        <w:trPr>
          <w:trHeight w:val="288"/>
        </w:trPr>
        <w:tc>
          <w:tcPr>
            <w:tcW w:w="973" w:type="pct"/>
            <w:vAlign w:val="center"/>
          </w:tcPr>
          <w:p w:rsidR="00F604C6" w:rsidRDefault="00F604C6" w:rsidP="00BF59C2">
            <w:pPr>
              <w:rPr>
                <w:sz w:val="18"/>
                <w:szCs w:val="20"/>
              </w:rPr>
            </w:pPr>
            <w:r w:rsidRPr="003E3ABB">
              <w:rPr>
                <w:sz w:val="18"/>
                <w:szCs w:val="20"/>
              </w:rPr>
              <w:t>Reverse primers</w:t>
            </w:r>
            <w:r w:rsidRPr="00690E8E">
              <w:rPr>
                <w:sz w:val="18"/>
                <w:szCs w:val="20"/>
                <w:vertAlign w:val="superscript"/>
              </w:rPr>
              <w:t xml:space="preserve"> </w:t>
            </w:r>
            <w:r>
              <w:rPr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4027" w:type="pct"/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</w:p>
        </w:tc>
      </w:tr>
      <w:tr w:rsidR="00F604C6" w:rsidRPr="00EF1B0A" w:rsidTr="00BF59C2">
        <w:trPr>
          <w:trHeight w:val="288"/>
        </w:trPr>
        <w:tc>
          <w:tcPr>
            <w:tcW w:w="973" w:type="pct"/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3E3ABB">
              <w:rPr>
                <w:sz w:val="18"/>
                <w:szCs w:val="20"/>
              </w:rPr>
              <w:t>XLR-B_3’_C</w:t>
            </w:r>
            <w:r w:rsidRPr="003E3ABB">
              <w:rPr>
                <w:rFonts w:ascii="Symbol" w:hAnsi="Symbol"/>
                <w:sz w:val="18"/>
                <w:szCs w:val="20"/>
              </w:rPr>
              <w:t></w:t>
            </w:r>
            <w:r w:rsidRPr="003E3ABB">
              <w:rPr>
                <w:sz w:val="18"/>
                <w:szCs w:val="20"/>
              </w:rPr>
              <w:t>CH1</w:t>
            </w:r>
          </w:p>
        </w:tc>
        <w:tc>
          <w:tcPr>
            <w:tcW w:w="4027" w:type="pct"/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3E3ABB">
              <w:rPr>
                <w:sz w:val="18"/>
                <w:szCs w:val="20"/>
              </w:rPr>
              <w:t>CCTATCCCCTGTGTGCCTTGGCAGTCTCAGGGGAATTCTCACAGGAGACGA</w:t>
            </w:r>
          </w:p>
        </w:tc>
      </w:tr>
      <w:tr w:rsidR="00F604C6" w:rsidRPr="00EF1B0A" w:rsidTr="00BF59C2">
        <w:trPr>
          <w:trHeight w:val="288"/>
        </w:trPr>
        <w:tc>
          <w:tcPr>
            <w:tcW w:w="973" w:type="pct"/>
            <w:tcBorders>
              <w:bottom w:val="single" w:sz="8" w:space="0" w:color="auto"/>
            </w:tcBorders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3E3ABB">
              <w:rPr>
                <w:sz w:val="18"/>
                <w:szCs w:val="20"/>
              </w:rPr>
              <w:t>XLR-B_3'_</w:t>
            </w:r>
            <w:r w:rsidRPr="003E3ABB">
              <w:rPr>
                <w:rFonts w:ascii="Symbol" w:hAnsi="Symbol"/>
                <w:sz w:val="18"/>
                <w:szCs w:val="20"/>
              </w:rPr>
              <w:t></w:t>
            </w:r>
            <w:r w:rsidRPr="003E3ABB">
              <w:rPr>
                <w:sz w:val="18"/>
                <w:szCs w:val="20"/>
              </w:rPr>
              <w:t>CH1</w:t>
            </w:r>
          </w:p>
        </w:tc>
        <w:tc>
          <w:tcPr>
            <w:tcW w:w="4027" w:type="pct"/>
            <w:tcBorders>
              <w:bottom w:val="single" w:sz="8" w:space="0" w:color="auto"/>
            </w:tcBorders>
            <w:vAlign w:val="center"/>
          </w:tcPr>
          <w:p w:rsidR="00F604C6" w:rsidRPr="003E3ABB" w:rsidRDefault="00F604C6" w:rsidP="00BF59C2">
            <w:pPr>
              <w:rPr>
                <w:sz w:val="18"/>
                <w:szCs w:val="20"/>
              </w:rPr>
            </w:pPr>
            <w:r w:rsidRPr="003E3ABB">
              <w:rPr>
                <w:sz w:val="18"/>
                <w:szCs w:val="20"/>
              </w:rPr>
              <w:t>CCTATCCCCTGTGTGCCTTGGCAGTCTCAGGGGGAAGACCGATGGGCCCTTGGTGG</w:t>
            </w:r>
          </w:p>
        </w:tc>
      </w:tr>
    </w:tbl>
    <w:p w:rsidR="00C16700" w:rsidRDefault="00C16700" w:rsidP="00C16700">
      <w:pPr>
        <w:rPr>
          <w:sz w:val="18"/>
          <w:szCs w:val="20"/>
        </w:rPr>
      </w:pPr>
      <w:proofErr w:type="gramStart"/>
      <w:r w:rsidRPr="00CB6E0E">
        <w:rPr>
          <w:sz w:val="18"/>
          <w:szCs w:val="20"/>
          <w:vertAlign w:val="superscript"/>
        </w:rPr>
        <w:t>a</w:t>
      </w:r>
      <w:proofErr w:type="gramEnd"/>
      <w:r>
        <w:rPr>
          <w:sz w:val="18"/>
          <w:szCs w:val="20"/>
          <w:vertAlign w:val="superscript"/>
        </w:rPr>
        <w:t xml:space="preserve"> </w:t>
      </w:r>
      <w:r>
        <w:rPr>
          <w:sz w:val="18"/>
          <w:szCs w:val="20"/>
        </w:rPr>
        <w:t>Forward primer were designed to amplify heavy chain VH3-15 genes.</w:t>
      </w:r>
    </w:p>
    <w:p w:rsidR="00483394" w:rsidRDefault="00C16700" w:rsidP="00C16700">
      <w:pPr>
        <w:rPr>
          <w:sz w:val="18"/>
          <w:szCs w:val="20"/>
        </w:rPr>
      </w:pPr>
      <w:proofErr w:type="gramStart"/>
      <w:r w:rsidRPr="00CB6E0E">
        <w:rPr>
          <w:sz w:val="18"/>
          <w:szCs w:val="20"/>
          <w:vertAlign w:val="superscript"/>
        </w:rPr>
        <w:t>b</w:t>
      </w:r>
      <w:proofErr w:type="gramEnd"/>
      <w:r>
        <w:rPr>
          <w:sz w:val="18"/>
          <w:szCs w:val="20"/>
          <w:vertAlign w:val="superscript"/>
        </w:rPr>
        <w:t xml:space="preserve"> </w:t>
      </w:r>
      <w:r w:rsidRPr="00CB6E0E">
        <w:rPr>
          <w:rFonts w:ascii="Symbol" w:hAnsi="Symbol"/>
          <w:sz w:val="18"/>
          <w:szCs w:val="20"/>
        </w:rPr>
        <w:t></w:t>
      </w:r>
      <w:r w:rsidRPr="00CB6E0E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reverse </w:t>
      </w:r>
      <w:r w:rsidRPr="00CB6E0E">
        <w:rPr>
          <w:sz w:val="18"/>
          <w:szCs w:val="20"/>
        </w:rPr>
        <w:t>primers</w:t>
      </w:r>
      <w:r>
        <w:rPr>
          <w:sz w:val="18"/>
          <w:szCs w:val="20"/>
        </w:rPr>
        <w:t xml:space="preserve"> were used</w:t>
      </w:r>
      <w:r w:rsidRPr="00CB6E0E">
        <w:rPr>
          <w:sz w:val="18"/>
          <w:szCs w:val="20"/>
        </w:rPr>
        <w:t xml:space="preserve"> in </w:t>
      </w:r>
      <w:r>
        <w:rPr>
          <w:sz w:val="18"/>
          <w:szCs w:val="20"/>
        </w:rPr>
        <w:t xml:space="preserve">an attempt to </w:t>
      </w:r>
      <w:r w:rsidRPr="00CB6E0E">
        <w:rPr>
          <w:sz w:val="18"/>
          <w:szCs w:val="20"/>
        </w:rPr>
        <w:t>capture IgM memory B cells</w:t>
      </w:r>
      <w:r>
        <w:rPr>
          <w:sz w:val="18"/>
          <w:szCs w:val="20"/>
        </w:rPr>
        <w:t xml:space="preserve">, though only about 100 out of </w:t>
      </w:r>
      <w:r w:rsidRPr="008277B2">
        <w:rPr>
          <w:sz w:val="18"/>
          <w:szCs w:val="20"/>
        </w:rPr>
        <w:t>843,084 total raw heavy chain reads</w:t>
      </w:r>
      <w:r>
        <w:rPr>
          <w:sz w:val="18"/>
          <w:szCs w:val="20"/>
        </w:rPr>
        <w:t xml:space="preserve"> were of IgM origin</w:t>
      </w:r>
      <w:r w:rsidRPr="008277B2">
        <w:rPr>
          <w:sz w:val="18"/>
          <w:szCs w:val="20"/>
        </w:rPr>
        <w:t>, none 10E8-like</w:t>
      </w:r>
      <w:r>
        <w:rPr>
          <w:sz w:val="18"/>
          <w:szCs w:val="20"/>
        </w:rPr>
        <w:t>, suggesting that the number of such cells in the periphery is likely low.</w:t>
      </w:r>
    </w:p>
    <w:p w:rsidR="00C16700" w:rsidRPr="00C16700" w:rsidRDefault="00C16700" w:rsidP="00C16700">
      <w:pPr>
        <w:rPr>
          <w:sz w:val="20"/>
          <w:szCs w:val="20"/>
        </w:rPr>
      </w:pPr>
    </w:p>
    <w:sectPr w:rsidR="00C16700" w:rsidRPr="00C16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C6"/>
    <w:rsid w:val="002F576C"/>
    <w:rsid w:val="004036DB"/>
    <w:rsid w:val="006F3EF7"/>
    <w:rsid w:val="00932A25"/>
    <w:rsid w:val="00BD3411"/>
    <w:rsid w:val="00BF59C2"/>
    <w:rsid w:val="00C112E9"/>
    <w:rsid w:val="00C16700"/>
    <w:rsid w:val="00F604C6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AB364-A900-47E9-90C4-394F3825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Stuckey, Jonathan (NIH/VRC) [C]</cp:lastModifiedBy>
  <cp:revision>2</cp:revision>
  <dcterms:created xsi:type="dcterms:W3CDTF">2016-05-22T22:08:00Z</dcterms:created>
  <dcterms:modified xsi:type="dcterms:W3CDTF">2016-05-22T22:08:00Z</dcterms:modified>
</cp:coreProperties>
</file>