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80" w:rightFromText="180" w:vertAnchor="text" w:horzAnchor="margin" w:tblpY="782"/>
        <w:tblW w:w="14317" w:type="dxa"/>
        <w:tblLook w:val="04A0" w:firstRow="1" w:lastRow="0" w:firstColumn="1" w:lastColumn="0" w:noHBand="0" w:noVBand="1"/>
      </w:tblPr>
      <w:tblGrid>
        <w:gridCol w:w="3261"/>
        <w:gridCol w:w="1382"/>
        <w:gridCol w:w="1453"/>
        <w:gridCol w:w="1311"/>
        <w:gridCol w:w="1382"/>
        <w:gridCol w:w="1301"/>
        <w:gridCol w:w="1301"/>
        <w:gridCol w:w="1301"/>
        <w:gridCol w:w="208"/>
        <w:gridCol w:w="1417"/>
      </w:tblGrid>
      <w:tr w:rsidR="00A1421E" w:rsidRPr="000D00EA" w:rsidTr="00E669C9">
        <w:tc>
          <w:tcPr>
            <w:tcW w:w="3261" w:type="dxa"/>
          </w:tcPr>
          <w:p w:rsidR="00A1421E" w:rsidRPr="000D00EA" w:rsidRDefault="00A1421E" w:rsidP="00A1421E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5528" w:type="dxa"/>
            <w:gridSpan w:val="4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Women</w:t>
            </w:r>
          </w:p>
        </w:tc>
        <w:tc>
          <w:tcPr>
            <w:tcW w:w="5528" w:type="dxa"/>
            <w:gridSpan w:val="5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Men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rPr>
                <w:rFonts w:ascii="Times New Roman" w:hAnsi="Times New Roman" w:cs="Times New Roman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Total </w:t>
            </w:r>
            <w:proofErr w:type="spellStart"/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</w:t>
            </w:r>
            <w:proofErr w:type="spellEnd"/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B (S.E.)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β (S.E.)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B (S.E.)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β (S.E.)</w:t>
            </w:r>
          </w:p>
        </w:tc>
        <w:tc>
          <w:tcPr>
            <w:tcW w:w="162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</w:tr>
      <w:tr w:rsidR="00A1421E" w:rsidRPr="000D00EA" w:rsidTr="001C2A4B">
        <w:trPr>
          <w:trHeight w:val="431"/>
        </w:trPr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0.178 (0.351)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-0.510, 0.865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0.025 (0.048)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-0.070, 0.119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0.641 (0.273)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0.106, 1.175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0.103 (0.043)</w:t>
            </w:r>
          </w:p>
        </w:tc>
        <w:tc>
          <w:tcPr>
            <w:tcW w:w="162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0.019, 0.188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Direct</w:t>
            </w:r>
            <w:proofErr w:type="spellEnd"/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effects</w:t>
            </w:r>
            <w:proofErr w:type="spellEnd"/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Estimate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Estimate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0.089 (0.342)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-0.639, 0.816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0.167 (0.307)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-0.473, 0.806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OC21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(probit)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0.560 (0.121)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0.308, 0.811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0.949 (0.126)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0.705, 1.193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MA21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0.211 (0.067)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0.071, 0.352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0.029 (0.061)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-0.093, 0.152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SA21 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0.123 (0.083)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-0.048, 0.293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0.028 (0.074)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-0.109, 0.166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OC21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OC30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(probit)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0.781 (0.108)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0.560, 1.001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0.836 (0.112)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0.609, 1.062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OC21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MA30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0.201 (0.053)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0.080, 0.322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0.275 (0.044)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0.179, 0.371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OC21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SA30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0.186 (0.054)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0.070, 0.303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0.182 (0.049)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0.078, 0.287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OC21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-0.221 (0.292)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-0.865, 0.423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0.214 (0.303)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-0.412, 0.839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MA21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>MA30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0.436 (0.065)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0.267, 0.605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0.232 (0.054)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0.114, 0.350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MA21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>SA30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0.125 (0.052)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-0.035, 0.285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0.102 (0.059)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-0.041, 0.245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SA21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SA30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0.101 (0.047)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-0.004, 0.207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0.018 (0.055)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-0.086, 0.123</w:t>
            </w:r>
          </w:p>
        </w:tc>
      </w:tr>
      <w:tr w:rsidR="00A1421E" w:rsidRPr="000D00EA" w:rsidTr="001C2A4B">
        <w:trPr>
          <w:trHeight w:val="226"/>
        </w:trPr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OC30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0.149 (0.231)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-0.349, 0.647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0.144 (0.206)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-0.306, 0.594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MA30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0.426 (0.157)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0.013, 0.840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0.234 (0.143)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-0.160, 0.627</w:t>
            </w:r>
          </w:p>
        </w:tc>
      </w:tr>
      <w:tr w:rsidR="00A1421E" w:rsidRPr="000D00EA" w:rsidTr="001C2A4B">
        <w:trPr>
          <w:trHeight w:val="466"/>
        </w:trPr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SA30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>FSS42</w:t>
            </w:r>
          </w:p>
        </w:tc>
        <w:tc>
          <w:tcPr>
            <w:tcW w:w="2835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0.421 (0.130)</w:t>
            </w:r>
          </w:p>
        </w:tc>
        <w:tc>
          <w:tcPr>
            <w:tcW w:w="2693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0.022, 0.819</w:t>
            </w:r>
          </w:p>
        </w:tc>
        <w:tc>
          <w:tcPr>
            <w:tcW w:w="2602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0.536 (0.127)</w:t>
            </w:r>
          </w:p>
        </w:tc>
        <w:tc>
          <w:tcPr>
            <w:tcW w:w="2926" w:type="dxa"/>
            <w:gridSpan w:val="3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0.235, 0.836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indirect effects </w:t>
            </w:r>
            <w:r w:rsidRPr="000D00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B (S.E.)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β (S.E.)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B (S.E.)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  <w:tc>
          <w:tcPr>
            <w:tcW w:w="1509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β (S.E.)</w:t>
            </w:r>
          </w:p>
        </w:tc>
        <w:tc>
          <w:tcPr>
            <w:tcW w:w="1417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</w:p>
        </w:tc>
      </w:tr>
      <w:tr w:rsidR="00A1421E" w:rsidRPr="000D00EA" w:rsidTr="001C2A4B">
        <w:trPr>
          <w:trHeight w:val="387"/>
        </w:trPr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0.089 (0.134)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-0.174, 0.352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0.012 (0.018)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-0.024, 0.048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0.474 (0.179)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0.123, 0.825</w:t>
            </w:r>
          </w:p>
        </w:tc>
        <w:tc>
          <w:tcPr>
            <w:tcW w:w="1509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0.076 (0.028)</w:t>
            </w:r>
          </w:p>
        </w:tc>
        <w:tc>
          <w:tcPr>
            <w:tcW w:w="1417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0.021, 0.132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Specific indirect</w:t>
            </w:r>
            <w:r w:rsidRPr="000D00E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1421E" w:rsidRPr="000D00EA" w:rsidRDefault="00A1421E" w:rsidP="00A1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OC21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OC30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0.065 (0.119)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-0.167, 0.298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0.009 (0.016)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-0.023, 0.041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0.114 (0.191)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-0.260, 0.489</w:t>
            </w:r>
          </w:p>
        </w:tc>
        <w:tc>
          <w:tcPr>
            <w:tcW w:w="1509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0.018 (0.031)</w:t>
            </w:r>
          </w:p>
        </w:tc>
        <w:tc>
          <w:tcPr>
            <w:tcW w:w="1417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-0.042, 0.079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OC21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MA30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0.048 (0.035)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-0.020, 0.116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0.007 (0.005)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-0.003, 0.016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0.061 (0.054)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-0.045, 0.166</w:t>
            </w:r>
          </w:p>
        </w:tc>
        <w:tc>
          <w:tcPr>
            <w:tcW w:w="1509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0.010 (0.009)</w:t>
            </w:r>
          </w:p>
        </w:tc>
        <w:tc>
          <w:tcPr>
            <w:tcW w:w="1417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-0.007, 0.027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OC21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SA30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0.044 (0.032)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-0.019, 0.106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0.006 (0.004)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-0.003, 0.015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0.093 (0.038)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0.019, 0.166</w:t>
            </w:r>
          </w:p>
        </w:tc>
        <w:tc>
          <w:tcPr>
            <w:tcW w:w="1509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0.015 (0.006)</w:t>
            </w:r>
          </w:p>
        </w:tc>
        <w:tc>
          <w:tcPr>
            <w:tcW w:w="1417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0.003, 0.027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MA21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MA30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0.039 (0.030)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-0.019, 0.097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0.005 (0.004)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-0.002, 0.013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0.002 (0.005)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-0.008, 0.011</w:t>
            </w:r>
          </w:p>
        </w:tc>
        <w:tc>
          <w:tcPr>
            <w:tcW w:w="1509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0.000 (0.001)</w:t>
            </w:r>
          </w:p>
        </w:tc>
        <w:tc>
          <w:tcPr>
            <w:tcW w:w="1417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-0.001, 0.002</w:t>
            </w:r>
          </w:p>
        </w:tc>
      </w:tr>
      <w:tr w:rsidR="00A1421E" w:rsidRPr="000D00EA" w:rsidTr="001C2A4B"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MA21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SA30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0.011 (0.013)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-0.015, 0.037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0.002 (0.002)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-0.002, 0.005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0.002 (0.005)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-0.007, 0.011</w:t>
            </w:r>
          </w:p>
        </w:tc>
        <w:tc>
          <w:tcPr>
            <w:tcW w:w="1509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0.000 (0.001)</w:t>
            </w:r>
          </w:p>
        </w:tc>
        <w:tc>
          <w:tcPr>
            <w:tcW w:w="1417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-0.001, 0.002</w:t>
            </w:r>
          </w:p>
        </w:tc>
      </w:tr>
      <w:tr w:rsidR="00A1421E" w:rsidRPr="000D00EA" w:rsidTr="001C2A4B">
        <w:trPr>
          <w:trHeight w:val="422"/>
        </w:trPr>
        <w:tc>
          <w:tcPr>
            <w:tcW w:w="3261" w:type="dxa"/>
          </w:tcPr>
          <w:p w:rsidR="00A1421E" w:rsidRPr="000D00EA" w:rsidRDefault="00A1421E" w:rsidP="00A1421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SC16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SA21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SA30 </w:t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0D00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FSS42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0.005 (0.007)</w:t>
            </w:r>
          </w:p>
        </w:tc>
        <w:tc>
          <w:tcPr>
            <w:tcW w:w="1453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-0.008, 0.019</w:t>
            </w:r>
          </w:p>
        </w:tc>
        <w:tc>
          <w:tcPr>
            <w:tcW w:w="131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0.001 (0.001)</w:t>
            </w:r>
          </w:p>
        </w:tc>
        <w:tc>
          <w:tcPr>
            <w:tcW w:w="1382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-0.001, 0.003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0.000 (0.002)</w:t>
            </w:r>
          </w:p>
        </w:tc>
        <w:tc>
          <w:tcPr>
            <w:tcW w:w="1301" w:type="dxa"/>
          </w:tcPr>
          <w:p w:rsidR="00A1421E" w:rsidRPr="000D00EA" w:rsidRDefault="00A1421E" w:rsidP="00A14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-0.005, 0.005</w:t>
            </w:r>
          </w:p>
        </w:tc>
        <w:tc>
          <w:tcPr>
            <w:tcW w:w="1509" w:type="dxa"/>
            <w:gridSpan w:val="2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0.000 (0.000)</w:t>
            </w:r>
          </w:p>
        </w:tc>
        <w:tc>
          <w:tcPr>
            <w:tcW w:w="1417" w:type="dxa"/>
          </w:tcPr>
          <w:p w:rsidR="00A1421E" w:rsidRPr="000D00EA" w:rsidRDefault="00A1421E" w:rsidP="00A14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0EA">
              <w:rPr>
                <w:rFonts w:ascii="Times New Roman" w:hAnsi="Times New Roman" w:cs="Times New Roman"/>
                <w:sz w:val="20"/>
                <w:szCs w:val="20"/>
              </w:rPr>
              <w:t>-0.001, 0.001</w:t>
            </w:r>
          </w:p>
        </w:tc>
      </w:tr>
    </w:tbl>
    <w:p w:rsidR="00682E19" w:rsidRPr="00682E19" w:rsidRDefault="00CF3C93" w:rsidP="00682E19">
      <w:pPr>
        <w:spacing w:before="240" w:after="24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GB"/>
        </w:rPr>
        <w:t>S2 Table.</w:t>
      </w:r>
      <w:r w:rsidR="00682E19" w:rsidRPr="00682E1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GB"/>
        </w:rPr>
        <w:t xml:space="preserve"> Direct and indirect effects in the model (5000 samples requested), stratified by sex (n = 473 women, 514 men). The variables are socioeconomic conditions (SC), occupational class (OC), material adversity (MA), social adversity (SA) and functional somatic symptoms (FSS), at four points in time – respondents aged 16, 21, 30 and 42.</w:t>
      </w:r>
    </w:p>
    <w:p w:rsidR="000D00EA" w:rsidRPr="004A7756" w:rsidRDefault="003E466E" w:rsidP="00A1421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br/>
      </w:r>
      <w:proofErr w:type="gramStart"/>
      <w:r w:rsidR="00682E19" w:rsidRPr="000D00E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="00682E19" w:rsidRPr="000D00EA">
        <w:rPr>
          <w:rFonts w:ascii="Times New Roman" w:hAnsi="Times New Roman" w:cs="Times New Roman"/>
          <w:sz w:val="20"/>
          <w:szCs w:val="20"/>
        </w:rPr>
        <w:t xml:space="preserve"> Predictor estimates for the direct effects are unstandardized path coefficients (S.E.) and 95 % confidence intervals (CI</w:t>
      </w:r>
      <w:r w:rsidR="00682E19" w:rsidRPr="000D00E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82E19">
        <w:rPr>
          <w:rFonts w:ascii="Times New Roman" w:hAnsi="Times New Roman" w:cs="Times New Roman"/>
          <w:sz w:val="20"/>
          <w:szCs w:val="20"/>
        </w:rPr>
        <w:t>)</w:t>
      </w:r>
      <w:r w:rsidR="00A1421E">
        <w:rPr>
          <w:rFonts w:ascii="Times New Roman" w:hAnsi="Times New Roman" w:cs="Times New Roman"/>
          <w:sz w:val="20"/>
          <w:szCs w:val="20"/>
        </w:rPr>
        <w:t xml:space="preserve">. </w:t>
      </w:r>
      <w:r w:rsidR="00682E19" w:rsidRPr="000D00EA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682E19" w:rsidRPr="000D00EA">
        <w:rPr>
          <w:rFonts w:ascii="Times New Roman" w:hAnsi="Times New Roman" w:cs="Times New Roman"/>
          <w:sz w:val="20"/>
          <w:szCs w:val="20"/>
        </w:rPr>
        <w:t xml:space="preserve"> Predictor estimates for indirect, and specific indirect effects are unstandardized path coefficients (B) with bootstrapped standard errors (S.E.) and bootstrapped 95 % confidence intervals (CI) and standardized path coefficients (β) with bootstrapped standard errors (S.E.) and bootstrapped 95 % confidence intervals (CI).</w:t>
      </w:r>
    </w:p>
    <w:bookmarkEnd w:id="0"/>
    <w:p w:rsidR="000D00EA" w:rsidRPr="000D00EA" w:rsidRDefault="000D00EA" w:rsidP="000D00EA">
      <w:pPr>
        <w:rPr>
          <w:rFonts w:ascii="Times New Roman" w:hAnsi="Times New Roman" w:cs="Times New Roman"/>
        </w:rPr>
      </w:pPr>
    </w:p>
    <w:sectPr w:rsidR="000D00EA" w:rsidRPr="000D00EA" w:rsidSect="00682E1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EA"/>
    <w:rsid w:val="000D00EA"/>
    <w:rsid w:val="000D6DB3"/>
    <w:rsid w:val="001C2A4B"/>
    <w:rsid w:val="00351E24"/>
    <w:rsid w:val="003E466E"/>
    <w:rsid w:val="004A7756"/>
    <w:rsid w:val="00682E19"/>
    <w:rsid w:val="006D75F2"/>
    <w:rsid w:val="00943386"/>
    <w:rsid w:val="00A1421E"/>
    <w:rsid w:val="00CA7655"/>
    <w:rsid w:val="00CF3C93"/>
    <w:rsid w:val="00D22C20"/>
    <w:rsid w:val="00E669C9"/>
    <w:rsid w:val="00F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4388-3DCC-4A47-AB58-5ACA761C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D00EA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00E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table" w:styleId="Tabellrutnt">
    <w:name w:val="Table Grid"/>
    <w:basedOn w:val="Normaltabell"/>
    <w:uiPriority w:val="39"/>
    <w:rsid w:val="000D00EA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2016-05-10T18:43:00Z</dcterms:created>
  <dcterms:modified xsi:type="dcterms:W3CDTF">2016-05-13T11:30:00Z</dcterms:modified>
</cp:coreProperties>
</file>