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887F3" w14:textId="5BE86B07" w:rsidR="00A621EB" w:rsidRDefault="001E3009">
      <w:pPr>
        <w:rPr>
          <w:b/>
          <w:sz w:val="36"/>
          <w:szCs w:val="28"/>
        </w:rPr>
      </w:pPr>
      <w:bookmarkStart w:id="0" w:name="_GoBack"/>
      <w:bookmarkEnd w:id="0"/>
      <w:r w:rsidRPr="00E253CA">
        <w:rPr>
          <w:b/>
          <w:sz w:val="36"/>
          <w:szCs w:val="28"/>
        </w:rPr>
        <w:t>Supplementary</w:t>
      </w:r>
      <w:r w:rsidR="00A418C2">
        <w:rPr>
          <w:b/>
          <w:sz w:val="36"/>
          <w:szCs w:val="28"/>
        </w:rPr>
        <w:t xml:space="preserve"> M</w:t>
      </w:r>
      <w:r w:rsidR="00134BDC">
        <w:rPr>
          <w:b/>
          <w:sz w:val="36"/>
          <w:szCs w:val="28"/>
        </w:rPr>
        <w:t>aterials</w:t>
      </w:r>
    </w:p>
    <w:p w14:paraId="7E5ED4AA" w14:textId="5585E82B" w:rsidR="00134BDC" w:rsidRPr="00134BDC" w:rsidRDefault="00134BDC">
      <w:pPr>
        <w:rPr>
          <w:b/>
          <w:sz w:val="32"/>
          <w:szCs w:val="28"/>
        </w:rPr>
      </w:pPr>
      <w:r w:rsidRPr="00134BDC">
        <w:rPr>
          <w:b/>
          <w:sz w:val="32"/>
          <w:szCs w:val="28"/>
        </w:rPr>
        <w:t>Methods</w:t>
      </w:r>
    </w:p>
    <w:p w14:paraId="63D19C94" w14:textId="77777777" w:rsidR="00980E5A" w:rsidRDefault="00980E5A">
      <w:pPr>
        <w:rPr>
          <w:i/>
        </w:rPr>
      </w:pPr>
    </w:p>
    <w:p w14:paraId="55B5136B" w14:textId="07FC6675" w:rsidR="009317E3" w:rsidRPr="00E253CA" w:rsidRDefault="009317E3" w:rsidP="009317E3">
      <w:pPr>
        <w:spacing w:line="360" w:lineRule="auto"/>
        <w:rPr>
          <w:b/>
          <w:sz w:val="28"/>
        </w:rPr>
      </w:pPr>
      <w:r w:rsidRPr="00E253CA">
        <w:rPr>
          <w:b/>
          <w:sz w:val="28"/>
        </w:rPr>
        <w:t xml:space="preserve">Sampling design for </w:t>
      </w:r>
      <w:r w:rsidR="00FE6F18" w:rsidRPr="00E253CA">
        <w:rPr>
          <w:b/>
          <w:sz w:val="28"/>
        </w:rPr>
        <w:t>towed video</w:t>
      </w:r>
      <w:r w:rsidRPr="00E253CA">
        <w:rPr>
          <w:b/>
          <w:sz w:val="28"/>
        </w:rPr>
        <w:t xml:space="preserve"> </w:t>
      </w:r>
    </w:p>
    <w:p w14:paraId="1EB6DA92" w14:textId="3D5F3DD4" w:rsidR="009317E3" w:rsidRPr="009317E3" w:rsidRDefault="008F4BA7" w:rsidP="008F4BA7">
      <w:pPr>
        <w:spacing w:after="120" w:line="360" w:lineRule="auto"/>
        <w:jc w:val="both"/>
      </w:pPr>
      <w:r w:rsidRPr="00E253CA">
        <w:rPr>
          <w:rFonts w:cs="Segoe UI"/>
          <w:shd w:val="clear" w:color="auto" w:fill="FFFFFF"/>
        </w:rPr>
        <w:t xml:space="preserve">We used a spatially stratified random approach, called Generalised Random Tessellation Stratified (GRTS), to select video transects </w:t>
      </w:r>
      <w:r w:rsidR="00A418C2">
        <w:rPr>
          <w:rFonts w:cs="Segoe UI"/>
          <w:shd w:val="clear" w:color="auto" w:fill="FFFFFF"/>
        </w:rPr>
        <w:fldChar w:fldCharType="begin" w:fldLock="1"/>
      </w:r>
      <w:r w:rsidR="00A418C2">
        <w:rPr>
          <w:rFonts w:cs="Segoe UI"/>
          <w:shd w:val="clear" w:color="auto" w:fill="FFFFFF"/>
        </w:rPr>
        <w:instrText>ADDIN CSL_CITATION { "citationItems" : [ { "id" : "ITEM-1", "itemData" : { "DOI" : "10.1198/016214504000000250", "ISBN" : "0162-1459", "ISSN" : "0162-1459", "PMID" : "2275", "abstract" : "The spatial distribution of a natural resource is an important consideration in designing an ef \ufffd cient survey or monitoring program for the resource. Generally, sample sites that are spatially balanced, that is, more or less evenly dispersed over the extent of the resource, are more ef \ufffd cient than simple random sampling. We review a uni \ufffd ed strategy for selecting spatially balanced probability samples of natural resources. The technique is based on creating a function that maps two-dimensional space into one-dimensional space, thereby de \ufffd ning an ordered spatial address. We use a restricted randomization to randomly order the addresses, so that systematic sampling along the randomly ordered linear structure results in a spatially well-balanced random sample. Variable inclusion probability, proportional to an arbitrary positive ancillary variable, is easily accommodated. The basic technique selects points in a two-dimensional continuum, but is also applicable to sampling \ufffd nite populations or one-dimensional continua embedded in two-dimensional space. An extension of the basic technique gives a way to order the sample points so that any set of consecutively numbered points is in itself a spatially well-balanced sample. This latter property is extremely useful in adjusting the sample for the frame imperfections common in environmental sampling.", "author" : [ { "dropping-particle" : "", "family" : "Stevens", "given" : "Don L", "non-dropping-particle" : "", "parse-names" : false, "suffix" : "" }, { "dropping-particle" : "", "family" : "Olsen", "given" : "Anthony R", "non-dropping-particle" : "", "parse-names" : false, "suffix" : "" } ], "container-title" : "Journal of the American Statistical Association", "id" : "ITEM-1", "issue" : "465", "issued" : { "date-parts" : [ [ "2004" ] ] }, "page" : "262-278", "title" : "Spatially Balanced Sampling of Natural Resources", "type" : "article-journal", "volume" : "99" }, "uris" : [ "http://www.mendeley.com/documents/?uuid=b354960a-7c9b-498a-8773-75e789d53fad" ] } ], "mendeley" : { "formattedCitation" : "[1]", "plainTextFormattedCitation" : "[1]", "previouslyFormattedCitation" : "[1]" }, "properties" : { "noteIndex" : 0 }, "schema" : "https://github.com/citation-style-language/schema/raw/master/csl-citation.json" }</w:instrText>
      </w:r>
      <w:r w:rsidR="00A418C2">
        <w:rPr>
          <w:rFonts w:cs="Segoe UI"/>
          <w:shd w:val="clear" w:color="auto" w:fill="FFFFFF"/>
        </w:rPr>
        <w:fldChar w:fldCharType="separate"/>
      </w:r>
      <w:r w:rsidR="00A418C2" w:rsidRPr="00A418C2">
        <w:rPr>
          <w:rFonts w:cs="Segoe UI"/>
          <w:noProof/>
          <w:shd w:val="clear" w:color="auto" w:fill="FFFFFF"/>
        </w:rPr>
        <w:t>[1]</w:t>
      </w:r>
      <w:r w:rsidR="00A418C2">
        <w:rPr>
          <w:rFonts w:cs="Segoe UI"/>
          <w:shd w:val="clear" w:color="auto" w:fill="FFFFFF"/>
        </w:rPr>
        <w:fldChar w:fldCharType="end"/>
      </w:r>
      <w:r w:rsidRPr="00E253CA">
        <w:rPr>
          <w:rFonts w:cs="Segoe UI"/>
          <w:shd w:val="clear" w:color="auto" w:fill="FFFFFF"/>
        </w:rPr>
        <w:t xml:space="preserve">. The stratification was based on a combination of depth, slope, aspect and rugosity variables obtained from the multibeam data, which were inputs into an </w:t>
      </w:r>
      <w:proofErr w:type="spellStart"/>
      <w:r w:rsidRPr="00E253CA">
        <w:rPr>
          <w:rFonts w:cs="Segoe UI"/>
          <w:shd w:val="clear" w:color="auto" w:fill="FFFFFF"/>
        </w:rPr>
        <w:t>isoclass</w:t>
      </w:r>
      <w:proofErr w:type="spellEnd"/>
      <w:r w:rsidRPr="00E253CA">
        <w:rPr>
          <w:rFonts w:cs="Segoe UI"/>
          <w:shd w:val="clear" w:color="auto" w:fill="FFFFFF"/>
        </w:rPr>
        <w:t xml:space="preserve"> cluster analysis. </w:t>
      </w:r>
      <w:r w:rsidRPr="00E253CA">
        <w:t xml:space="preserve">Stratification </w:t>
      </w:r>
      <w:r w:rsidRPr="009317E3">
        <w:t xml:space="preserve">was achieved by combining all standardized </w:t>
      </w:r>
      <w:proofErr w:type="spellStart"/>
      <w:r w:rsidRPr="009317E3">
        <w:t>mutlibeam</w:t>
      </w:r>
      <w:proofErr w:type="spellEnd"/>
      <w:r w:rsidRPr="009317E3">
        <w:t xml:space="preserve"> </w:t>
      </w:r>
      <w:proofErr w:type="spellStart"/>
      <w:r w:rsidRPr="009317E3">
        <w:t>rasters</w:t>
      </w:r>
      <w:proofErr w:type="spellEnd"/>
      <w:r w:rsidRPr="009317E3">
        <w:t xml:space="preserve"> using a principal components analysis and then using a  unsurprised cluster analysis to extract homogeneous groups ( equivalent to geomorphic </w:t>
      </w:r>
      <w:r w:rsidRPr="00E253CA">
        <w:t>classes) from Principal Component 1 and 2 which made  up 94 % of explained variance</w:t>
      </w:r>
      <w:r w:rsidR="00A418C2">
        <w:t xml:space="preserve"> </w:t>
      </w:r>
      <w:r w:rsidR="00A418C2">
        <w:fldChar w:fldCharType="begin" w:fldLock="1"/>
      </w:r>
      <w:r w:rsidR="00A418C2">
        <w:instrText>ADDIN CSL_CITATION { "citationItems" : [ { "id" : "ITEM-1", "itemData" : { "DOI" : "10.1111/j.1365-2664.2012.02148.x", "ISSN" : "0021-8901", "PMID" : "22879681", "abstract" : "1. Environmental variables are often used as indirect surrogates for mapping biodiversity because species survey data are scant at regional scales, especially in the marine realm. However, environmental variables are measured on arbitrary scales unlikely to have simple, direct relationships with biological patterns. Instead, biodiversity may respond nonlinearly and to interactions between environmental variables.2. To investigate the role of the environment in driving patterns of biodiversity composition in large marine regions, we collated multiple biological survey and environmental data sets from tropical NE Australia, the deep Gulf of Mexico and the temperate Gulf of Maine. We then quantified the shape and magnitude of multispecies responses along &gt;30 environmental gradients and the extent to which these variables predicted regional distributions. To do this, we applied a new statistical approach, Gradient Forest, an extension of Random Forest, capable of modelling nonlinear and threshold responses.3. The regional-scale environmental variables predicted an average of 13-35% (up to 50-85% for individual species) of the variation in species abundance distributions. Important predictors differed among regions and biota and included depth, salinity, temperature, sediment composition and current stress. The shapes of responses along gradients also differed and were nonlinear, often with thresholds indicative of step changes in composition. These differing regional responses were partly due to differing environmental indicators of bioregional boundaries and, given the results to date, may indicate limited scope for extrapolating bio-physical relationships beyond the region of source data sets.4.Synthesis and applications. Gradient Forest offers a new capability for exploring relationships between biodiversity and environmental gradients, generating new information on multispecies responses at a detail not available previously. Importantly, given the scarcity of data, Gradient Forest enables the combined use of information from disparate data sets. The gradient response curves provide biologically informed transformations of environmental layers to predict and map expected patterns of biodiversity composition that represent sampled composition better than uninformed variables. The approach can be applied to support marine spatial planning and management and has similar applicability in terrestrial realms.Gradient Forest offers a new capability for explorin\u2026", "author" : [ { "dropping-particle" : "", "family" : "Roland Pitcher", "given" : "C", "non-dropping-particle" : "", "parse-names" : false, "suffix" : "" }, { "dropping-particle" : "", "family" : "Lawton", "given" : "Peter", "non-dropping-particle" : "", "parse-names" : false, "suffix" : "" }, { "dropping-particle" : "", "family" : "Ellis", "given" : "Nick", "non-dropping-particle" : "", "parse-names" : false, "suffix" : "" }, { "dropping-particle" : "", "family" : "Smith", "given" : "Stephen J", "non-dropping-particle" : "", "parse-names" : false, "suffix" : "" }, { "dropping-particle" : "", "family" : "Incze", "given" : "Lewis S", "non-dropping-particle" : "", "parse-names" : false, "suffix" : "" }, { "dropping-particle" : "", "family" : "Wei", "given" : "Chih-Lin", "non-dropping-particle" : "", "parse-names" : false, "suffix" : "" }, { "dropping-particle" : "", "family" : "Greenlaw", "given" : "Michelle E", "non-dropping-particle" : "", "parse-names" : false, "suffix" : "" }, { "dropping-particle" : "", "family" : "Wolff", "given" : "Nicholas H", "non-dropping-particle" : "", "parse-names" : false, "suffix" : "" }, { "dropping-particle" : "", "family" : "Sameoto", "given" : "Jessica a", "non-dropping-particle" : "", "parse-names" : false, "suffix" : "" }, { "dropping-particle" : "", "family" : "Snelgrove", "given" : "Paul V R", "non-dropping-particle" : "", "parse-names" : false, "suffix" : "" }, { "dropping-particle" : "", "family" : "Cadotte", "given" : "Marc", "non-dropping-particle" : "", "parse-names" : false, "suffix" : "" } ], "container-title" : "The Journal of applied ecology", "id" : "ITEM-1", "issue" : "3", "issued" : { "date-parts" : [ [ "2012", "6" ] ] }, "page" : "670-679", "title" : "Exploring the role of environmental variables in shaping patterns of seabed biodiversity composition in regional-scale ecosystems.", "type" : "article-journal", "volume" : "49" }, "uris" : [ "http://www.mendeley.com/documents/?uuid=bcba8700-eaea-4540-bd7f-d1a28e922fc4" ] } ], "mendeley" : { "formattedCitation" : "[2]", "plainTextFormattedCitation" : "[2]", "previouslyFormattedCitation" : "[2]" }, "properties" : { "noteIndex" : 0 }, "schema" : "https://github.com/citation-style-language/schema/raw/master/csl-citation.json" }</w:instrText>
      </w:r>
      <w:r w:rsidR="00A418C2">
        <w:fldChar w:fldCharType="separate"/>
      </w:r>
      <w:r w:rsidR="00A418C2" w:rsidRPr="00A418C2">
        <w:rPr>
          <w:noProof/>
        </w:rPr>
        <w:t>[2]</w:t>
      </w:r>
      <w:r w:rsidR="00A418C2">
        <w:fldChar w:fldCharType="end"/>
      </w:r>
      <w:r w:rsidRPr="00E253CA">
        <w:t xml:space="preserve"> .  </w:t>
      </w:r>
      <w:r w:rsidRPr="00E253CA">
        <w:rPr>
          <w:rFonts w:cs="Segoe UI"/>
          <w:shd w:val="clear" w:color="auto" w:fill="FFFFFF"/>
        </w:rPr>
        <w:t>The GRTS transects were then allocated to the different clusters.</w:t>
      </w:r>
      <w:r w:rsidRPr="00E253CA">
        <w:t xml:space="preserve"> </w:t>
      </w:r>
      <w:r w:rsidR="009317E3" w:rsidRPr="00E253CA">
        <w:t xml:space="preserve">This ensured both that the spatial extent of each study area was covered, as well as the different </w:t>
      </w:r>
      <w:r w:rsidRPr="00E253CA">
        <w:t xml:space="preserve">(multibeam) </w:t>
      </w:r>
      <w:r w:rsidR="009317E3" w:rsidRPr="00E253CA">
        <w:t>habitats. Random allocation was used to ensure unbiased sampling, and distance controls were used to</w:t>
      </w:r>
      <w:r w:rsidR="00A418C2">
        <w:t xml:space="preserve"> avoid spatial autocorrelation.</w:t>
      </w:r>
      <w:r w:rsidR="009317E3" w:rsidRPr="00E253CA">
        <w:t xml:space="preserve"> </w:t>
      </w:r>
      <w:r w:rsidR="009317E3" w:rsidRPr="00E253CA">
        <w:rPr>
          <w:lang w:val="en-AU"/>
        </w:rPr>
        <w:t xml:space="preserve">This </w:t>
      </w:r>
      <w:r w:rsidR="009317E3" w:rsidRPr="009317E3">
        <w:rPr>
          <w:lang w:val="en-AU"/>
        </w:rPr>
        <w:t xml:space="preserve">provided a habitat-stratified, spatially weighted </w:t>
      </w:r>
      <w:r w:rsidR="009317E3" w:rsidRPr="009317E3">
        <w:t>sampling design covering the study area</w:t>
      </w:r>
      <w:r w:rsidR="00FE6F18">
        <w:t>.</w:t>
      </w:r>
    </w:p>
    <w:p w14:paraId="67EBDFB0" w14:textId="77777777" w:rsidR="009317E3" w:rsidRPr="001E3009" w:rsidRDefault="009317E3" w:rsidP="009317E3">
      <w:pPr>
        <w:spacing w:line="360" w:lineRule="auto"/>
        <w:rPr>
          <w:i/>
        </w:rPr>
      </w:pPr>
    </w:p>
    <w:p w14:paraId="5EF15C2B" w14:textId="77777777" w:rsidR="009317E3" w:rsidRPr="00E253CA" w:rsidRDefault="009317E3" w:rsidP="009317E3">
      <w:pPr>
        <w:spacing w:line="360" w:lineRule="auto"/>
        <w:rPr>
          <w:b/>
          <w:sz w:val="28"/>
        </w:rPr>
      </w:pPr>
      <w:r w:rsidRPr="00E253CA">
        <w:rPr>
          <w:b/>
          <w:sz w:val="28"/>
        </w:rPr>
        <w:t>Sampling design for the fish survey using stereo-BRUVS</w:t>
      </w:r>
    </w:p>
    <w:p w14:paraId="6C69D9C6" w14:textId="2F1F2062" w:rsidR="009317E3" w:rsidRDefault="009317E3" w:rsidP="00976843">
      <w:pPr>
        <w:spacing w:line="360" w:lineRule="auto"/>
        <w:jc w:val="both"/>
      </w:pPr>
      <w:r w:rsidRPr="001E3009">
        <w:t xml:space="preserve">Sampling was stratified by depth and habitat with adjacent sites separated by at least 250–400 m to reduce the likelihood of fish moving between sites </w:t>
      </w:r>
      <w:r>
        <w:fldChar w:fldCharType="begin" w:fldLock="1"/>
      </w:r>
      <w:r w:rsidR="00A418C2">
        <w:instrText>ADDIN CSL_CITATION { "citationItems" : [ { "id" : "ITEM-1", "itemData" : { "author" : [ { "dropping-particle" : "", "family" : "Cappo", "given" : "MC", "non-dropping-particle" : "", "parse-names" : false, "suffix" : "" }, { "dropping-particle" : "", "family" : "Harvey", "given" : "ES", "non-dropping-particle" : "", "parse-names" : false, "suffix" : "" }, { "dropping-particle" : "", "family" : "Malcolm", "given" : "HA", "non-dropping-particle" : "", "parse-names" : false, "suffix" : "" }, { "dropping-particle" : "", "family" : "Speare", "given" : "PJ", "non-dropping-particle" : "", "parse-names" : false, "suffix" : "" } ], "id" : "ITEM-1", "issued" : { "date-parts" : [ [ "2003" ] ] }, "title" : "Potential of video techniques to monitor diversity, abundance and size of fish in studies of Marine Protected Areas. pp. 455-464. Beumer JP, Grant A and Smith DC Aquatic Protected Areas - what works best and how do we know? World Congress on Aquatic Prote", "type" : "paper-conference" }, "uris" : [ "http://www.mendeley.com/documents/?uuid=d5efa4b6-9c37-4eb6-a23e-9a27c90744f2" ] } ], "mendeley" : { "formattedCitation" : "[3]", "plainTextFormattedCitation" : "[3]", "previouslyFormattedCitation" : "[3]" }, "properties" : { "noteIndex" : 0 }, "schema" : "https://github.com/citation-style-language/schema/raw/master/csl-citation.json" }</w:instrText>
      </w:r>
      <w:r>
        <w:fldChar w:fldCharType="separate"/>
      </w:r>
      <w:r w:rsidR="00A418C2" w:rsidRPr="00A418C2">
        <w:rPr>
          <w:noProof/>
        </w:rPr>
        <w:t>[3]</w:t>
      </w:r>
      <w:r>
        <w:fldChar w:fldCharType="end"/>
      </w:r>
      <w:r>
        <w:t xml:space="preserve">. </w:t>
      </w:r>
      <w:r w:rsidRPr="001E3009">
        <w:t xml:space="preserve">Stereo-BRUVS were deployed following standard methods </w:t>
      </w:r>
      <w:r w:rsidRPr="001E3009">
        <w:fldChar w:fldCharType="begin" w:fldLock="1"/>
      </w:r>
      <w:r w:rsidR="00A418C2">
        <w:instrText>ADDIN CSL_CITATION { "citationItems" : [ { "id" : "ITEM-1", "itemData" : { "author" : [ { "dropping-particle" : "", "family" : "Watson", "given" : "DL", "non-dropping-particle" : "", "parse-names" : false, "suffix" : "" }, { "dropping-particle" : "", "family" : "Harvey", "given" : "ES", "non-dropping-particle" : "", "parse-names" : false, "suffix" : "" }, { "dropping-particle" : "", "family" : "Fitzpatrick", "given" : "BM", "non-dropping-particle" : "", "parse-names" : false, "suffix" : "" } ], "container-title" : "Marine Biology", "id" : "ITEM-1", "issued" : { "date-parts" : [ [ "2010" ] ] }, "page" : "1-31", "title" : "Assessing reef fish assemblage structure: how do different stereo-video techniques compare?", "type" : "article-journal" }, "uris" : [ "http://www.mendeley.com/documents/?uuid=b7fc0af8-8f38-4d2d-92c2-7e036818bdcc" ] }, { "id" : "ITEM-2", "itemData" : { "DOI" : "10.1007/s00227-005-0090-6", "ISSN" : "0025-3162", "author" : [ { "dropping-particle" : "", "family" : "Watson", "given" : "Dianne L.", "non-dropping-particle" : "", "parse-names" : false, "suffix" : "" }, { "dropping-particle" : "", "family" : "Harvey", "given" : "Euan S.", "non-dropping-particle" : "", "parse-names" : false, "suffix" : "" }, { "dropping-particle" : "", "family" : "Anderson", "given" : "Marti J.", "non-dropping-particle" : "", "parse-names" : false, "suffix" : "" }, { "dropping-particle" : "", "family" : "Kendrick", "given" : "Gary a.", "non-dropping-particle" : "", "parse-names" : false, "suffix" : "" } ], "container-title" : "Marine Biology", "id" : "ITEM-2", "issue" : "2", "issued" : { "date-parts" : [ [ "2005", "8", "26" ] ] }, "page" : "415-425", "title" : "A comparison of temperate reef fish assemblages recorded by three underwater stereo-video techniques", "type" : "article-journal", "volume" : "148" }, "uris" : [ "http://www.mendeley.com/documents/?uuid=a50f7c47-a04c-4a24-8de4-1bd9f236a16d" ] }, { "id" : "ITEM-3", "itemData" : { "author" : [ { "dropping-particle" : "", "family" : "Harvey", "given" : "Euan", "non-dropping-particle" : "", "parse-names" : false, "suffix" : "" }, { "dropping-particle" : "", "family" : "Shortis", "given" : "Mark", "non-dropping-particle" : "", "parse-names" : false, "suffix" : "" } ], "container-title" : "Marine Technology Society Journal", "id" : "ITEM-3", "issue" : "4", "issued" : { "date-parts" : [ [ "1996" ] ] }, "page" : "10-22", "title" : "A system for stereo-video measurement of sub-tidal organisms", "type" : "article-journal", "volume" : "29" }, "uris" : [ "http://www.mendeley.com/documents/?uuid=c81ded69-6371-459b-aa2a-4d79b8f1d0d2" ] }, { "id" : "ITEM-4", "itemData" : { "author" : [ { "dropping-particle" : "", "family" : "Harvey", "given" : "Euan", "non-dropping-particle" : "", "parse-names" : false, "suffix" : "" }, { "dropping-particle" : "", "family" : "Fletcher", "given" : "David", "non-dropping-particle" : "", "parse-names" : false, "suffix" : "" }, { "dropping-particle" : "", "family" : "Shortis", "given" : "Mark", "non-dropping-particle" : "", "parse-names" : false, "suffix" : "" } ], "container-title" : "Fisheries Research", "id" : "ITEM-4", "issued" : { "date-parts" : [ [ "2002" ] ] }, "page" : "255-265", "title" : "Estimation of reef fish length by divers and by stereo-video: a first comparison of the accuracy and precision in the field on living fish under operational conditions", "type" : "article-journal", "volume" : "57" }, "uris" : [ "http://www.mendeley.com/documents/?uuid=e5bc6b8a-a708-419b-ad5a-4207f7f70712" ] } ], "mendeley" : { "formattedCitation" : "[4\u20137]", "plainTextFormattedCitation" : "[4\u20137]", "previouslyFormattedCitation" : "[4\u20137]" }, "properties" : { "noteIndex" : 0 }, "schema" : "https://github.com/citation-style-language/schema/raw/master/csl-citation.json" }</w:instrText>
      </w:r>
      <w:r w:rsidRPr="001E3009">
        <w:fldChar w:fldCharType="separate"/>
      </w:r>
      <w:r w:rsidR="00A418C2" w:rsidRPr="00A418C2">
        <w:rPr>
          <w:noProof/>
        </w:rPr>
        <w:t>[4–7]</w:t>
      </w:r>
      <w:r w:rsidRPr="001E3009">
        <w:fldChar w:fldCharType="end"/>
      </w:r>
      <w:r w:rsidRPr="001E3009">
        <w:t>. Stereo BRUVs were deployed by boat and left to film for 60 min on the seafloor. Multiple stereo BRUVs were deployed concurrently at different sites to maximise sampling efficiency. Bait consisted of 800 g of pilchards (</w:t>
      </w:r>
      <w:proofErr w:type="spellStart"/>
      <w:r w:rsidRPr="001E3009">
        <w:rPr>
          <w:i/>
        </w:rPr>
        <w:t>Sardinops</w:t>
      </w:r>
      <w:proofErr w:type="spellEnd"/>
      <w:r w:rsidRPr="001E3009">
        <w:t xml:space="preserve"> spp.) in a plastic-coated wire mesh basket that was suspended 1.2 m in front of the two SONY </w:t>
      </w:r>
      <w:proofErr w:type="spellStart"/>
      <w:r w:rsidRPr="001E3009">
        <w:t>handycams</w:t>
      </w:r>
      <w:proofErr w:type="spellEnd"/>
      <w:r w:rsidRPr="001E3009">
        <w:t xml:space="preserve"> (models used included HC 15E, CX7, CX12) mounted 0.7 m apart on a base bar and inwardly converged to provide an overlapping field of view from approximately 0.5 m in from of the cameras.</w:t>
      </w:r>
    </w:p>
    <w:p w14:paraId="6433F660" w14:textId="77777777" w:rsidR="009317E3" w:rsidRPr="001E3009" w:rsidRDefault="009317E3" w:rsidP="009317E3">
      <w:pPr>
        <w:spacing w:line="360" w:lineRule="auto"/>
      </w:pPr>
    </w:p>
    <w:p w14:paraId="47F829DF" w14:textId="509AC10E" w:rsidR="00851D79" w:rsidRPr="00E253CA" w:rsidRDefault="00275B68" w:rsidP="00851D79">
      <w:pPr>
        <w:rPr>
          <w:b/>
          <w:sz w:val="28"/>
        </w:rPr>
      </w:pPr>
      <w:r w:rsidRPr="00E253CA">
        <w:rPr>
          <w:b/>
          <w:sz w:val="28"/>
        </w:rPr>
        <w:t>Visual habitat classification</w:t>
      </w:r>
      <w:r w:rsidR="00175348" w:rsidRPr="00E253CA">
        <w:rPr>
          <w:b/>
          <w:sz w:val="28"/>
        </w:rPr>
        <w:t xml:space="preserve"> for towed video</w:t>
      </w:r>
    </w:p>
    <w:p w14:paraId="166B377E" w14:textId="5F0FEF38" w:rsidR="00851D79" w:rsidRDefault="00851D79" w:rsidP="00976843">
      <w:pPr>
        <w:spacing w:line="360" w:lineRule="auto"/>
        <w:jc w:val="both"/>
      </w:pPr>
      <w:r>
        <w:t xml:space="preserve">Biological habitat and abiotic substrate groups were classified by trained and cross-validated visual observation using </w:t>
      </w:r>
      <w:r w:rsidR="00864B7E">
        <w:t>the CATAMI</w:t>
      </w:r>
      <w:r>
        <w:t xml:space="preserve"> classification scheme (see </w:t>
      </w:r>
      <w:hyperlink r:id="rId5" w:history="1">
        <w:r>
          <w:rPr>
            <w:rStyle w:val="Hyperlink"/>
          </w:rPr>
          <w:t>http://catami.org/classification</w:t>
        </w:r>
      </w:hyperlink>
      <w:r>
        <w:t xml:space="preserve"> and </w:t>
      </w:r>
      <w:r w:rsidR="00E253CA">
        <w:fldChar w:fldCharType="begin" w:fldLock="1"/>
      </w:r>
      <w:r w:rsidR="00A418C2">
        <w:instrText>ADDIN CSL_CITATION { "citationItems" : [ { "id" : "ITEM-1", "itemData" : { "DOI" : "10.1371/journal.pone.0141039", "author" : [ { "dropping-particle" : "", "family" : "Stevens", "given" : "Don L", "non-dropping-particle" : "", "parse-names" : false, "suffix" : "" }, { "dropping-particle" : "", "family" : "Olsen", "given" : "Anthony R", "non-dropping-particle" : "", "parse-names" : false, "suffix" : "" }, { "dropping-particle" : "", "family" : "Althaus", "given" : "Franziska", "non-dropping-particle" : "", "parse-names" : false, "suffix" : "" }, { "dropping-particle" : "", "family" : "Hill", "given" : "Nicole", "non-dropping-particle" : "", "parse-names" : false, "suffix" : "" }, { "dropping-particle" : "", "family" : "Ferrari", "given" : "Renata", "non-dropping-particle" : "", "parse-names" : false, "suffix" : "" }, { "dropping-particle" : "", "family" : "Edwards", "given" : "Luke", "non-dropping-particle" : "", "parse-names" : false, "suffix" : "" }, { "dropping-particle" : "", "family" : "Przeslawski", "given" : "Rachel", "non-dropping-particle" : "", "parse-names" : false, "suffix" : "" }, { "dropping-particle" : "", "family" : "Sch\u00f6nberg", "given" : "Christine H L", "non-dropping-particle" : "", "parse-names" : false, "suffix" : "" }, { "dropping-particle" : "", "family" : "Stuart-smith", "given" : "Rick", "non-dropping-particle" : "", "parse-names" : false, "suffix" : "" }, { "dropping-particle" : "", "family" : "Barrett", "given" : "Neville", "non-dropping-particle" : "", "parse-names" : false, "suffix" : "" }, { "dropping-particle" : "", "family" : "Edgar", "given" : "Graham", "non-dropping-particle" : "", "parse-names" : false, "suffix" : "" }, { "dropping-particle" : "", "family" : "Colquhoun", "given" : "Jamie", "non-dropping-particle" : "", "parse-names" : false, "suffix" : "" }, { "dropping-particle" : "", "family" : "Tran", "given" : "Maggie", "non-dropping-particle" : "", "parse-names" : false, "suffix" : "" }, { "dropping-particle" : "", "family" : "Jordan", "given" : "Alan", "non-dropping-particle" : "", "parse-names" : false, "suffix" : "" }, { "dropping-particle" : "", "family" : "Rees", "given" : "Tony", "non-dropping-particle" : "", "parse-names" : false, "suffix" : "" }, { "dropping-particle" : "", "family" : "Gowlett-holmes", "given" : "Karen", "non-dropping-particle" : "", "parse-names" : false, "suffix" : "" } ], "id" : "ITEM-1", "issue" : "August 2002", "issued" : { "date-parts" : [ [ "2003" ] ] }, "page" : "1-18", "title" : "A Standardised Vocabulary for Identifying Benthic Biota and Substrata from Underwater Imagery : The CATAMI Classification Scheme", "type" : "article-journal", "volume" : "610" }, "uris" : [ "http://www.mendeley.com/documents/?uuid=b048bc04-c100-46bf-a69e-b33c5429f8ff" ] } ], "mendeley" : { "formattedCitation" : "[8]", "plainTextFormattedCitation" : "[8]", "previouslyFormattedCitation" : "[8]" }, "properties" : { "noteIndex" : 0 }, "schema" : "https://github.com/citation-style-language/schema/raw/master/csl-citation.json" }</w:instrText>
      </w:r>
      <w:r w:rsidR="00E253CA">
        <w:fldChar w:fldCharType="separate"/>
      </w:r>
      <w:r w:rsidR="00A418C2" w:rsidRPr="00A418C2">
        <w:rPr>
          <w:noProof/>
        </w:rPr>
        <w:t>[8]</w:t>
      </w:r>
      <w:r w:rsidR="00E253CA">
        <w:fldChar w:fldCharType="end"/>
      </w:r>
      <w:r>
        <w:t>)</w:t>
      </w:r>
      <w:r w:rsidR="00864B7E">
        <w:t xml:space="preserve">. The </w:t>
      </w:r>
      <w:r w:rsidR="00864B7E">
        <w:lastRenderedPageBreak/>
        <w:t xml:space="preserve">scheme is designed </w:t>
      </w:r>
      <w:r w:rsidR="00BB643E">
        <w:t>specifically for Australian waters and a</w:t>
      </w:r>
      <w:r w:rsidR="00864B7E">
        <w:t>llow</w:t>
      </w:r>
      <w:r w:rsidR="00BB643E">
        <w:t>s</w:t>
      </w:r>
      <w:r w:rsidR="00864B7E">
        <w:t xml:space="preserve"> underwater images to be classified using the same consistent identifiers. </w:t>
      </w:r>
      <w:r w:rsidR="00A72A43">
        <w:t xml:space="preserve">Photographs and descriptions of each category are provided in the classification manual. </w:t>
      </w:r>
      <w:r w:rsidR="00864B7E">
        <w:t>The classification is hierarchical</w:t>
      </w:r>
      <w:r w:rsidR="00BB643E">
        <w:t>, with scoring to the lowest level distinguishable or needed.</w:t>
      </w:r>
      <w:r w:rsidR="00002D22">
        <w:t xml:space="preserve"> In many branches of the classification system classification is taxonomic</w:t>
      </w:r>
      <w:r w:rsidR="00A72A43">
        <w:t xml:space="preserve"> and can go to species level, however here we used relatively broad</w:t>
      </w:r>
      <w:r w:rsidR="00275B68">
        <w:t>, readily identifiable</w:t>
      </w:r>
      <w:r w:rsidR="00A72A43">
        <w:t xml:space="preserve"> classes</w:t>
      </w:r>
      <w:r w:rsidR="00603779">
        <w:t xml:space="preserve"> (see list below). </w:t>
      </w:r>
    </w:p>
    <w:tbl>
      <w:tblPr>
        <w:tblW w:w="3822" w:type="dxa"/>
        <w:jc w:val="center"/>
        <w:tblLook w:val="00A0" w:firstRow="1" w:lastRow="0" w:firstColumn="1" w:lastColumn="0" w:noHBand="0" w:noVBand="0"/>
      </w:tblPr>
      <w:tblGrid>
        <w:gridCol w:w="3822"/>
      </w:tblGrid>
      <w:tr w:rsidR="00175348" w:rsidRPr="00457700" w14:paraId="7AFB6BD0" w14:textId="41276B6D" w:rsidTr="00175348">
        <w:trPr>
          <w:trHeight w:val="260"/>
          <w:jc w:val="center"/>
        </w:trPr>
        <w:tc>
          <w:tcPr>
            <w:tcW w:w="3822" w:type="dxa"/>
            <w:tcBorders>
              <w:top w:val="nil"/>
              <w:left w:val="nil"/>
              <w:right w:val="nil"/>
            </w:tcBorders>
            <w:shd w:val="clear" w:color="auto" w:fill="auto"/>
          </w:tcPr>
          <w:p w14:paraId="32F1A2B3" w14:textId="0931D333" w:rsidR="00175348" w:rsidRPr="00B05B2C" w:rsidRDefault="00175348" w:rsidP="00134BDC">
            <w:pPr>
              <w:spacing w:after="0" w:line="240" w:lineRule="auto"/>
              <w:rPr>
                <w:b/>
                <w:color w:val="000000"/>
                <w:sz w:val="20"/>
                <w:szCs w:val="20"/>
                <w:u w:val="single"/>
                <w:lang w:eastAsia="en-GB"/>
              </w:rPr>
            </w:pPr>
            <w:r w:rsidRPr="00B05B2C">
              <w:rPr>
                <w:b/>
                <w:color w:val="000000"/>
                <w:sz w:val="20"/>
                <w:szCs w:val="20"/>
                <w:u w:val="single"/>
                <w:lang w:eastAsia="en-GB"/>
              </w:rPr>
              <w:t>Towed video images</w:t>
            </w:r>
          </w:p>
        </w:tc>
      </w:tr>
      <w:tr w:rsidR="00175348" w:rsidRPr="00457700" w14:paraId="788BE1DA" w14:textId="77777777" w:rsidTr="00175348">
        <w:trPr>
          <w:trHeight w:val="260"/>
          <w:jc w:val="center"/>
        </w:trPr>
        <w:tc>
          <w:tcPr>
            <w:tcW w:w="3822" w:type="dxa"/>
            <w:shd w:val="clear" w:color="auto" w:fill="auto"/>
          </w:tcPr>
          <w:p w14:paraId="25185CF0"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Algae - mixed</w:t>
            </w:r>
          </w:p>
        </w:tc>
      </w:tr>
      <w:tr w:rsidR="00175348" w:rsidRPr="00457700" w14:paraId="315B8445" w14:textId="77777777" w:rsidTr="00175348">
        <w:trPr>
          <w:trHeight w:val="260"/>
          <w:jc w:val="center"/>
        </w:trPr>
        <w:tc>
          <w:tcPr>
            <w:tcW w:w="3822" w:type="dxa"/>
            <w:shd w:val="clear" w:color="auto" w:fill="auto"/>
          </w:tcPr>
          <w:p w14:paraId="29646CE5"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Algae - red</w:t>
            </w:r>
          </w:p>
        </w:tc>
      </w:tr>
      <w:tr w:rsidR="00175348" w:rsidRPr="00457700" w14:paraId="45E80931" w14:textId="77777777" w:rsidTr="00175348">
        <w:trPr>
          <w:trHeight w:val="260"/>
          <w:jc w:val="center"/>
        </w:trPr>
        <w:tc>
          <w:tcPr>
            <w:tcW w:w="3822" w:type="dxa"/>
            <w:shd w:val="clear" w:color="auto" w:fill="auto"/>
          </w:tcPr>
          <w:p w14:paraId="1EEE2BA7"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Algae -understory</w:t>
            </w:r>
          </w:p>
        </w:tc>
      </w:tr>
      <w:tr w:rsidR="00175348" w:rsidRPr="00457700" w14:paraId="54920571" w14:textId="77777777" w:rsidTr="00175348">
        <w:trPr>
          <w:trHeight w:val="260"/>
          <w:jc w:val="center"/>
        </w:trPr>
        <w:tc>
          <w:tcPr>
            <w:tcW w:w="3822" w:type="dxa"/>
            <w:shd w:val="clear" w:color="auto" w:fill="auto"/>
          </w:tcPr>
          <w:p w14:paraId="71B56661"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Ascidians</w:t>
            </w:r>
          </w:p>
        </w:tc>
      </w:tr>
      <w:tr w:rsidR="00175348" w:rsidRPr="00457700" w14:paraId="5190D457" w14:textId="77777777" w:rsidTr="00175348">
        <w:trPr>
          <w:trHeight w:val="260"/>
          <w:jc w:val="center"/>
        </w:trPr>
        <w:tc>
          <w:tcPr>
            <w:tcW w:w="3822" w:type="dxa"/>
            <w:shd w:val="clear" w:color="auto" w:fill="auto"/>
          </w:tcPr>
          <w:p w14:paraId="00E790AE"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Brown algae</w:t>
            </w:r>
          </w:p>
        </w:tc>
      </w:tr>
      <w:tr w:rsidR="00175348" w:rsidRPr="00457700" w14:paraId="64B400DC" w14:textId="77777777" w:rsidTr="00175348">
        <w:trPr>
          <w:trHeight w:val="260"/>
          <w:jc w:val="center"/>
        </w:trPr>
        <w:tc>
          <w:tcPr>
            <w:tcW w:w="3822" w:type="dxa"/>
            <w:shd w:val="clear" w:color="auto" w:fill="auto"/>
          </w:tcPr>
          <w:p w14:paraId="3C2EDF94"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Bryozoans</w:t>
            </w:r>
          </w:p>
        </w:tc>
      </w:tr>
      <w:tr w:rsidR="00175348" w:rsidRPr="00457700" w14:paraId="164A805F" w14:textId="77777777" w:rsidTr="00175348">
        <w:trPr>
          <w:trHeight w:val="260"/>
          <w:jc w:val="center"/>
        </w:trPr>
        <w:tc>
          <w:tcPr>
            <w:tcW w:w="3822" w:type="dxa"/>
            <w:shd w:val="clear" w:color="auto" w:fill="auto"/>
          </w:tcPr>
          <w:p w14:paraId="6891EB89" w14:textId="77777777" w:rsidR="00175348" w:rsidRPr="00457700" w:rsidRDefault="00175348" w:rsidP="00B05B2C">
            <w:pPr>
              <w:spacing w:after="0" w:line="240" w:lineRule="auto"/>
              <w:rPr>
                <w:color w:val="000000"/>
                <w:sz w:val="20"/>
                <w:szCs w:val="20"/>
                <w:lang w:eastAsia="en-GB"/>
              </w:rPr>
            </w:pPr>
            <w:r>
              <w:rPr>
                <w:color w:val="000000"/>
                <w:sz w:val="20"/>
                <w:szCs w:val="20"/>
                <w:lang w:eastAsia="en-GB"/>
              </w:rPr>
              <w:t>C</w:t>
            </w:r>
            <w:r w:rsidRPr="00457700">
              <w:rPr>
                <w:color w:val="000000"/>
                <w:sz w:val="20"/>
                <w:szCs w:val="20"/>
                <w:lang w:eastAsia="en-GB"/>
              </w:rPr>
              <w:t>oral</w:t>
            </w:r>
          </w:p>
        </w:tc>
      </w:tr>
      <w:tr w:rsidR="00175348" w:rsidRPr="00457700" w14:paraId="215A425A" w14:textId="77777777" w:rsidTr="00175348">
        <w:trPr>
          <w:trHeight w:val="260"/>
          <w:jc w:val="center"/>
        </w:trPr>
        <w:tc>
          <w:tcPr>
            <w:tcW w:w="3822" w:type="dxa"/>
            <w:shd w:val="clear" w:color="auto" w:fill="auto"/>
          </w:tcPr>
          <w:p w14:paraId="432B7229"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General Substrate</w:t>
            </w:r>
          </w:p>
        </w:tc>
      </w:tr>
      <w:tr w:rsidR="00175348" w:rsidRPr="00457700" w14:paraId="5DE8D64B" w14:textId="77777777" w:rsidTr="00175348">
        <w:trPr>
          <w:trHeight w:val="260"/>
          <w:jc w:val="center"/>
        </w:trPr>
        <w:tc>
          <w:tcPr>
            <w:tcW w:w="3822" w:type="dxa"/>
            <w:shd w:val="clear" w:color="auto" w:fill="auto"/>
          </w:tcPr>
          <w:p w14:paraId="1EB02993"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Gorgonians</w:t>
            </w:r>
          </w:p>
        </w:tc>
      </w:tr>
      <w:tr w:rsidR="00175348" w:rsidRPr="00457700" w14:paraId="3821387D" w14:textId="77777777" w:rsidTr="00175348">
        <w:trPr>
          <w:trHeight w:val="260"/>
          <w:jc w:val="center"/>
        </w:trPr>
        <w:tc>
          <w:tcPr>
            <w:tcW w:w="3822" w:type="dxa"/>
            <w:shd w:val="clear" w:color="auto" w:fill="auto"/>
          </w:tcPr>
          <w:p w14:paraId="4871ECD6" w14:textId="77777777"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Gravel</w:t>
            </w:r>
          </w:p>
        </w:tc>
      </w:tr>
      <w:tr w:rsidR="00175348" w:rsidRPr="00457700" w14:paraId="18CF3BB7" w14:textId="77777777" w:rsidTr="00175348">
        <w:trPr>
          <w:trHeight w:val="260"/>
          <w:jc w:val="center"/>
        </w:trPr>
        <w:tc>
          <w:tcPr>
            <w:tcW w:w="3822" w:type="dxa"/>
            <w:shd w:val="clear" w:color="auto" w:fill="auto"/>
          </w:tcPr>
          <w:p w14:paraId="6D80E54E" w14:textId="77777777" w:rsidR="00175348" w:rsidRPr="00457700" w:rsidRDefault="00175348" w:rsidP="008416B7">
            <w:pPr>
              <w:spacing w:after="0" w:line="240" w:lineRule="auto"/>
              <w:rPr>
                <w:color w:val="000000"/>
                <w:sz w:val="20"/>
                <w:szCs w:val="20"/>
                <w:lang w:eastAsia="en-GB"/>
              </w:rPr>
            </w:pPr>
            <w:r w:rsidRPr="00457700">
              <w:rPr>
                <w:color w:val="000000"/>
                <w:sz w:val="20"/>
                <w:szCs w:val="20"/>
                <w:lang w:eastAsia="en-GB"/>
              </w:rPr>
              <w:t>Hard coral</w:t>
            </w:r>
          </w:p>
        </w:tc>
      </w:tr>
      <w:tr w:rsidR="00175348" w:rsidRPr="00457700" w14:paraId="34AA1DB1" w14:textId="77777777" w:rsidTr="00175348">
        <w:trPr>
          <w:trHeight w:val="260"/>
          <w:jc w:val="center"/>
        </w:trPr>
        <w:tc>
          <w:tcPr>
            <w:tcW w:w="3822" w:type="dxa"/>
            <w:shd w:val="clear" w:color="auto" w:fill="auto"/>
            <w:vAlign w:val="bottom"/>
          </w:tcPr>
          <w:p w14:paraId="172C4101" w14:textId="2776D24F" w:rsidR="00175348" w:rsidRPr="00457700" w:rsidRDefault="00175348" w:rsidP="00B05B2C">
            <w:pPr>
              <w:spacing w:after="0" w:line="240" w:lineRule="auto"/>
              <w:rPr>
                <w:color w:val="000000"/>
                <w:sz w:val="20"/>
                <w:szCs w:val="20"/>
                <w:lang w:eastAsia="en-GB"/>
              </w:rPr>
            </w:pPr>
            <w:r>
              <w:rPr>
                <w:color w:val="000000"/>
                <w:sz w:val="20"/>
                <w:szCs w:val="20"/>
                <w:lang w:eastAsia="en-GB"/>
              </w:rPr>
              <w:t>H</w:t>
            </w:r>
            <w:r w:rsidRPr="00457700">
              <w:rPr>
                <w:color w:val="000000"/>
                <w:sz w:val="20"/>
                <w:szCs w:val="20"/>
                <w:lang w:eastAsia="en-GB"/>
              </w:rPr>
              <w:t>igh profile reef</w:t>
            </w:r>
          </w:p>
        </w:tc>
      </w:tr>
      <w:tr w:rsidR="00175348" w:rsidRPr="00457700" w14:paraId="568D7428" w14:textId="77777777" w:rsidTr="00175348">
        <w:trPr>
          <w:trHeight w:val="260"/>
          <w:jc w:val="center"/>
        </w:trPr>
        <w:tc>
          <w:tcPr>
            <w:tcW w:w="3822" w:type="dxa"/>
            <w:shd w:val="clear" w:color="auto" w:fill="auto"/>
            <w:vAlign w:val="center"/>
          </w:tcPr>
          <w:p w14:paraId="7D41DA27" w14:textId="77777777" w:rsidR="00175348" w:rsidRPr="00457700" w:rsidRDefault="00175348" w:rsidP="008416B7">
            <w:pPr>
              <w:spacing w:after="0" w:line="240" w:lineRule="auto"/>
              <w:rPr>
                <w:color w:val="000000"/>
                <w:sz w:val="20"/>
                <w:szCs w:val="20"/>
                <w:lang w:eastAsia="en-GB"/>
              </w:rPr>
            </w:pPr>
            <w:r>
              <w:rPr>
                <w:color w:val="000000"/>
                <w:sz w:val="20"/>
                <w:szCs w:val="20"/>
                <w:lang w:eastAsia="en-GB"/>
              </w:rPr>
              <w:t>Kelp</w:t>
            </w:r>
          </w:p>
        </w:tc>
      </w:tr>
      <w:tr w:rsidR="00175348" w:rsidRPr="00457700" w14:paraId="4BC39673" w14:textId="77777777" w:rsidTr="00175348">
        <w:trPr>
          <w:trHeight w:val="260"/>
          <w:jc w:val="center"/>
        </w:trPr>
        <w:tc>
          <w:tcPr>
            <w:tcW w:w="3822" w:type="dxa"/>
            <w:shd w:val="clear" w:color="auto" w:fill="auto"/>
            <w:vAlign w:val="center"/>
          </w:tcPr>
          <w:p w14:paraId="2B2C2B33" w14:textId="77777777" w:rsidR="00175348" w:rsidRDefault="00175348" w:rsidP="00B05B2C">
            <w:pPr>
              <w:spacing w:after="0" w:line="240" w:lineRule="auto"/>
              <w:rPr>
                <w:color w:val="000000"/>
                <w:sz w:val="20"/>
                <w:szCs w:val="20"/>
                <w:lang w:eastAsia="en-GB"/>
              </w:rPr>
            </w:pPr>
            <w:r w:rsidRPr="00457700">
              <w:rPr>
                <w:color w:val="000000"/>
                <w:sz w:val="20"/>
                <w:szCs w:val="20"/>
                <w:lang w:eastAsia="en-GB"/>
              </w:rPr>
              <w:t>low profile reef</w:t>
            </w:r>
          </w:p>
          <w:p w14:paraId="0BAE007F" w14:textId="6AD454B2" w:rsidR="00175348" w:rsidRPr="00457700" w:rsidRDefault="00175348" w:rsidP="00B05B2C">
            <w:pPr>
              <w:spacing w:after="0" w:line="240" w:lineRule="auto"/>
              <w:rPr>
                <w:color w:val="000000"/>
                <w:sz w:val="20"/>
                <w:szCs w:val="20"/>
                <w:lang w:eastAsia="en-GB"/>
              </w:rPr>
            </w:pPr>
            <w:proofErr w:type="spellStart"/>
            <w:r>
              <w:rPr>
                <w:color w:val="000000"/>
                <w:sz w:val="20"/>
                <w:szCs w:val="20"/>
                <w:lang w:eastAsia="en-GB"/>
              </w:rPr>
              <w:t>Macroalgae</w:t>
            </w:r>
            <w:proofErr w:type="spellEnd"/>
          </w:p>
        </w:tc>
      </w:tr>
      <w:tr w:rsidR="00175348" w:rsidRPr="00457700" w14:paraId="284EBCCF" w14:textId="77777777" w:rsidTr="00175348">
        <w:trPr>
          <w:trHeight w:val="260"/>
          <w:jc w:val="center"/>
        </w:trPr>
        <w:tc>
          <w:tcPr>
            <w:tcW w:w="3822" w:type="dxa"/>
            <w:shd w:val="clear" w:color="auto" w:fill="auto"/>
            <w:vAlign w:val="center"/>
          </w:tcPr>
          <w:p w14:paraId="296F9C9C" w14:textId="75E15C57" w:rsidR="00175348" w:rsidRPr="00457700" w:rsidRDefault="00175348" w:rsidP="00B05B2C">
            <w:pPr>
              <w:spacing w:after="0" w:line="240" w:lineRule="auto"/>
              <w:rPr>
                <w:color w:val="000000"/>
                <w:sz w:val="20"/>
                <w:szCs w:val="20"/>
                <w:lang w:eastAsia="en-GB"/>
              </w:rPr>
            </w:pPr>
            <w:r>
              <w:rPr>
                <w:color w:val="000000"/>
                <w:sz w:val="20"/>
                <w:szCs w:val="20"/>
                <w:lang w:eastAsia="en-GB"/>
              </w:rPr>
              <w:t>M</w:t>
            </w:r>
            <w:r w:rsidRPr="00457700">
              <w:rPr>
                <w:color w:val="000000"/>
                <w:sz w:val="20"/>
                <w:szCs w:val="20"/>
                <w:lang w:eastAsia="en-GB"/>
              </w:rPr>
              <w:t>edium profile reef</w:t>
            </w:r>
          </w:p>
        </w:tc>
      </w:tr>
      <w:tr w:rsidR="00175348" w:rsidRPr="00457700" w14:paraId="0D630321" w14:textId="77777777" w:rsidTr="00175348">
        <w:trPr>
          <w:trHeight w:val="260"/>
          <w:jc w:val="center"/>
        </w:trPr>
        <w:tc>
          <w:tcPr>
            <w:tcW w:w="3822" w:type="dxa"/>
            <w:shd w:val="clear" w:color="auto" w:fill="auto"/>
            <w:vAlign w:val="center"/>
          </w:tcPr>
          <w:p w14:paraId="6FAE2604" w14:textId="548B2A55" w:rsidR="00175348" w:rsidRPr="00457700" w:rsidRDefault="00175348" w:rsidP="00B05B2C">
            <w:pPr>
              <w:spacing w:after="0" w:line="240" w:lineRule="auto"/>
              <w:rPr>
                <w:color w:val="000000"/>
                <w:sz w:val="20"/>
                <w:szCs w:val="20"/>
                <w:lang w:eastAsia="en-GB"/>
              </w:rPr>
            </w:pPr>
            <w:r>
              <w:rPr>
                <w:color w:val="000000"/>
                <w:sz w:val="20"/>
                <w:szCs w:val="20"/>
                <w:lang w:eastAsia="en-GB"/>
              </w:rPr>
              <w:t>N</w:t>
            </w:r>
            <w:r w:rsidRPr="00457700">
              <w:rPr>
                <w:color w:val="000000"/>
                <w:sz w:val="20"/>
                <w:szCs w:val="20"/>
                <w:lang w:eastAsia="en-GB"/>
              </w:rPr>
              <w:t>o biota</w:t>
            </w:r>
          </w:p>
        </w:tc>
      </w:tr>
      <w:tr w:rsidR="00175348" w:rsidRPr="00457700" w14:paraId="0489F2BD" w14:textId="77777777" w:rsidTr="00175348">
        <w:trPr>
          <w:trHeight w:val="260"/>
          <w:jc w:val="center"/>
        </w:trPr>
        <w:tc>
          <w:tcPr>
            <w:tcW w:w="3822" w:type="dxa"/>
            <w:shd w:val="clear" w:color="auto" w:fill="auto"/>
            <w:vAlign w:val="center"/>
          </w:tcPr>
          <w:p w14:paraId="2A7BC515" w14:textId="52908FA1" w:rsidR="00175348" w:rsidRPr="00457700" w:rsidRDefault="00175348" w:rsidP="00B05B2C">
            <w:pPr>
              <w:spacing w:after="0" w:line="240" w:lineRule="auto"/>
              <w:rPr>
                <w:color w:val="000000"/>
                <w:sz w:val="20"/>
                <w:szCs w:val="20"/>
                <w:lang w:eastAsia="en-GB"/>
              </w:rPr>
            </w:pPr>
            <w:r>
              <w:rPr>
                <w:color w:val="000000"/>
                <w:sz w:val="20"/>
                <w:szCs w:val="20"/>
                <w:lang w:eastAsia="en-GB"/>
              </w:rPr>
              <w:t>N</w:t>
            </w:r>
            <w:r w:rsidRPr="00457700">
              <w:rPr>
                <w:color w:val="000000"/>
                <w:sz w:val="20"/>
                <w:szCs w:val="20"/>
                <w:lang w:eastAsia="en-GB"/>
              </w:rPr>
              <w:t>on</w:t>
            </w:r>
            <w:r>
              <w:rPr>
                <w:color w:val="000000"/>
                <w:sz w:val="20"/>
                <w:szCs w:val="20"/>
                <w:lang w:eastAsia="en-GB"/>
              </w:rPr>
              <w:t xml:space="preserve"> </w:t>
            </w:r>
            <w:r w:rsidRPr="00457700">
              <w:rPr>
                <w:color w:val="000000"/>
                <w:sz w:val="20"/>
                <w:szCs w:val="20"/>
                <w:lang w:eastAsia="en-GB"/>
              </w:rPr>
              <w:t>coral sessile inverts</w:t>
            </w:r>
          </w:p>
        </w:tc>
      </w:tr>
      <w:tr w:rsidR="00175348" w:rsidRPr="00457700" w14:paraId="6622E169" w14:textId="77777777" w:rsidTr="00175348">
        <w:trPr>
          <w:trHeight w:val="260"/>
          <w:jc w:val="center"/>
        </w:trPr>
        <w:tc>
          <w:tcPr>
            <w:tcW w:w="3822" w:type="dxa"/>
            <w:shd w:val="clear" w:color="auto" w:fill="auto"/>
            <w:vAlign w:val="center"/>
          </w:tcPr>
          <w:p w14:paraId="5DAAE525" w14:textId="3D3C44C3" w:rsidR="00175348" w:rsidRDefault="00175348" w:rsidP="00B05B2C">
            <w:pPr>
              <w:spacing w:after="0" w:line="240" w:lineRule="auto"/>
              <w:rPr>
                <w:color w:val="000000"/>
                <w:sz w:val="20"/>
                <w:szCs w:val="20"/>
                <w:lang w:eastAsia="en-GB"/>
              </w:rPr>
            </w:pPr>
            <w:r>
              <w:rPr>
                <w:color w:val="000000"/>
                <w:sz w:val="20"/>
                <w:szCs w:val="20"/>
                <w:lang w:eastAsia="en-GB"/>
              </w:rPr>
              <w:t>O</w:t>
            </w:r>
            <w:r w:rsidRPr="00457700">
              <w:rPr>
                <w:color w:val="000000"/>
                <w:sz w:val="20"/>
                <w:szCs w:val="20"/>
                <w:lang w:eastAsia="en-GB"/>
              </w:rPr>
              <w:t>ther algae</w:t>
            </w:r>
          </w:p>
          <w:p w14:paraId="3B31E93E" w14:textId="10899B6D" w:rsidR="00175348" w:rsidRPr="00457700" w:rsidRDefault="00175348" w:rsidP="00B05B2C">
            <w:pPr>
              <w:spacing w:after="0" w:line="240" w:lineRule="auto"/>
              <w:rPr>
                <w:color w:val="000000"/>
                <w:sz w:val="20"/>
                <w:szCs w:val="20"/>
                <w:lang w:eastAsia="en-GB"/>
              </w:rPr>
            </w:pPr>
            <w:proofErr w:type="spellStart"/>
            <w:r>
              <w:rPr>
                <w:color w:val="000000"/>
                <w:sz w:val="20"/>
                <w:szCs w:val="20"/>
                <w:lang w:eastAsia="en-GB"/>
              </w:rPr>
              <w:t>Rhodoliths</w:t>
            </w:r>
            <w:proofErr w:type="spellEnd"/>
          </w:p>
        </w:tc>
      </w:tr>
      <w:tr w:rsidR="00175348" w:rsidRPr="00457700" w14:paraId="6CFAEE03" w14:textId="77777777" w:rsidTr="00175348">
        <w:trPr>
          <w:trHeight w:val="260"/>
          <w:jc w:val="center"/>
        </w:trPr>
        <w:tc>
          <w:tcPr>
            <w:tcW w:w="3822" w:type="dxa"/>
            <w:shd w:val="clear" w:color="auto" w:fill="auto"/>
            <w:vAlign w:val="center"/>
          </w:tcPr>
          <w:p w14:paraId="632E71A1" w14:textId="258F092C" w:rsidR="00175348" w:rsidRPr="00457700" w:rsidRDefault="00175348" w:rsidP="00B05B2C">
            <w:pPr>
              <w:spacing w:after="0" w:line="240" w:lineRule="auto"/>
              <w:rPr>
                <w:color w:val="000000"/>
                <w:sz w:val="20"/>
                <w:szCs w:val="20"/>
                <w:lang w:eastAsia="en-GB"/>
              </w:rPr>
            </w:pPr>
            <w:r>
              <w:rPr>
                <w:color w:val="000000"/>
                <w:sz w:val="20"/>
                <w:szCs w:val="20"/>
                <w:lang w:eastAsia="en-GB"/>
              </w:rPr>
              <w:t>S</w:t>
            </w:r>
            <w:r w:rsidRPr="00457700">
              <w:rPr>
                <w:color w:val="000000"/>
                <w:sz w:val="20"/>
                <w:szCs w:val="20"/>
                <w:lang w:eastAsia="en-GB"/>
              </w:rPr>
              <w:t>and</w:t>
            </w:r>
          </w:p>
        </w:tc>
      </w:tr>
      <w:tr w:rsidR="00175348" w:rsidRPr="00457700" w14:paraId="42DB9CFB" w14:textId="77777777" w:rsidTr="00175348">
        <w:trPr>
          <w:trHeight w:val="260"/>
          <w:jc w:val="center"/>
        </w:trPr>
        <w:tc>
          <w:tcPr>
            <w:tcW w:w="3822" w:type="dxa"/>
            <w:shd w:val="clear" w:color="auto" w:fill="auto"/>
            <w:vAlign w:val="center"/>
          </w:tcPr>
          <w:p w14:paraId="7189DD73" w14:textId="412CEDB0" w:rsidR="00175348" w:rsidRPr="00457700" w:rsidRDefault="00175348" w:rsidP="00B05B2C">
            <w:pPr>
              <w:spacing w:after="0" w:line="240" w:lineRule="auto"/>
              <w:rPr>
                <w:color w:val="000000"/>
                <w:sz w:val="20"/>
                <w:szCs w:val="20"/>
                <w:lang w:eastAsia="en-GB"/>
              </w:rPr>
            </w:pPr>
            <w:r>
              <w:rPr>
                <w:color w:val="000000"/>
                <w:sz w:val="20"/>
                <w:szCs w:val="20"/>
                <w:lang w:eastAsia="en-GB"/>
              </w:rPr>
              <w:t>S</w:t>
            </w:r>
            <w:r w:rsidRPr="00457700">
              <w:rPr>
                <w:color w:val="000000"/>
                <w:sz w:val="20"/>
                <w:szCs w:val="20"/>
                <w:lang w:eastAsia="en-GB"/>
              </w:rPr>
              <w:t>and inundated reef</w:t>
            </w:r>
          </w:p>
        </w:tc>
      </w:tr>
      <w:tr w:rsidR="00175348" w:rsidRPr="00457700" w14:paraId="3825DFDE" w14:textId="77777777" w:rsidTr="00175348">
        <w:trPr>
          <w:trHeight w:val="260"/>
          <w:jc w:val="center"/>
        </w:trPr>
        <w:tc>
          <w:tcPr>
            <w:tcW w:w="3822" w:type="dxa"/>
            <w:shd w:val="clear" w:color="auto" w:fill="auto"/>
            <w:vAlign w:val="center"/>
          </w:tcPr>
          <w:p w14:paraId="7E222BC9" w14:textId="1F3ACDC4" w:rsidR="00175348" w:rsidRPr="00457700" w:rsidRDefault="00175348" w:rsidP="00B05B2C">
            <w:pPr>
              <w:spacing w:after="0" w:line="240" w:lineRule="auto"/>
              <w:rPr>
                <w:color w:val="000000"/>
                <w:sz w:val="20"/>
                <w:szCs w:val="20"/>
                <w:lang w:eastAsia="en-GB"/>
              </w:rPr>
            </w:pPr>
            <w:proofErr w:type="spellStart"/>
            <w:r w:rsidRPr="00457700">
              <w:rPr>
                <w:color w:val="000000"/>
                <w:sz w:val="20"/>
                <w:szCs w:val="20"/>
                <w:lang w:eastAsia="en-GB"/>
              </w:rPr>
              <w:t>Scytophalia</w:t>
            </w:r>
            <w:proofErr w:type="spellEnd"/>
          </w:p>
        </w:tc>
      </w:tr>
      <w:tr w:rsidR="00175348" w:rsidRPr="00457700" w14:paraId="111217B6" w14:textId="77777777" w:rsidTr="00175348">
        <w:trPr>
          <w:trHeight w:val="260"/>
          <w:jc w:val="center"/>
        </w:trPr>
        <w:tc>
          <w:tcPr>
            <w:tcW w:w="3822" w:type="dxa"/>
            <w:shd w:val="clear" w:color="auto" w:fill="auto"/>
          </w:tcPr>
          <w:p w14:paraId="200A2264" w14:textId="1D231B68" w:rsidR="00175348" w:rsidRPr="00457700" w:rsidRDefault="00175348" w:rsidP="00B05B2C">
            <w:pPr>
              <w:spacing w:after="0" w:line="240" w:lineRule="auto"/>
              <w:rPr>
                <w:color w:val="000000"/>
                <w:sz w:val="20"/>
                <w:szCs w:val="20"/>
                <w:lang w:eastAsia="en-GB"/>
              </w:rPr>
            </w:pPr>
            <w:r>
              <w:rPr>
                <w:color w:val="000000"/>
                <w:sz w:val="20"/>
                <w:szCs w:val="20"/>
                <w:lang w:eastAsia="en-GB"/>
              </w:rPr>
              <w:t>S</w:t>
            </w:r>
            <w:r w:rsidRPr="00457700">
              <w:rPr>
                <w:color w:val="000000"/>
                <w:sz w:val="20"/>
                <w:szCs w:val="20"/>
                <w:lang w:eastAsia="en-GB"/>
              </w:rPr>
              <w:t>eagrass</w:t>
            </w:r>
          </w:p>
        </w:tc>
      </w:tr>
      <w:tr w:rsidR="00175348" w:rsidRPr="00457700" w14:paraId="5C15E4AE" w14:textId="77777777" w:rsidTr="00175348">
        <w:trPr>
          <w:trHeight w:val="260"/>
          <w:jc w:val="center"/>
        </w:trPr>
        <w:tc>
          <w:tcPr>
            <w:tcW w:w="3822" w:type="dxa"/>
            <w:shd w:val="clear" w:color="auto" w:fill="auto"/>
          </w:tcPr>
          <w:p w14:paraId="7E244D79" w14:textId="4094AC40"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 xml:space="preserve">Seagrass - </w:t>
            </w:r>
            <w:proofErr w:type="spellStart"/>
            <w:r w:rsidRPr="00457700">
              <w:rPr>
                <w:color w:val="000000"/>
                <w:sz w:val="20"/>
                <w:szCs w:val="20"/>
                <w:lang w:eastAsia="en-GB"/>
              </w:rPr>
              <w:t>amphibolis</w:t>
            </w:r>
            <w:proofErr w:type="spellEnd"/>
          </w:p>
        </w:tc>
      </w:tr>
      <w:tr w:rsidR="00175348" w:rsidRPr="00457700" w14:paraId="0FC761D1" w14:textId="77777777" w:rsidTr="00175348">
        <w:trPr>
          <w:trHeight w:val="260"/>
          <w:jc w:val="center"/>
        </w:trPr>
        <w:tc>
          <w:tcPr>
            <w:tcW w:w="3822" w:type="dxa"/>
            <w:shd w:val="clear" w:color="auto" w:fill="auto"/>
          </w:tcPr>
          <w:p w14:paraId="4EF2BF2D" w14:textId="0FF6FC96"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 xml:space="preserve">Seagrass - </w:t>
            </w:r>
            <w:proofErr w:type="spellStart"/>
            <w:r w:rsidRPr="00457700">
              <w:rPr>
                <w:color w:val="000000"/>
                <w:sz w:val="20"/>
                <w:szCs w:val="20"/>
                <w:lang w:eastAsia="en-GB"/>
              </w:rPr>
              <w:t>posidonia</w:t>
            </w:r>
            <w:proofErr w:type="spellEnd"/>
          </w:p>
        </w:tc>
      </w:tr>
      <w:tr w:rsidR="00175348" w:rsidRPr="00457700" w14:paraId="2BB7B188" w14:textId="77777777" w:rsidTr="00175348">
        <w:trPr>
          <w:trHeight w:val="260"/>
          <w:jc w:val="center"/>
        </w:trPr>
        <w:tc>
          <w:tcPr>
            <w:tcW w:w="3822" w:type="dxa"/>
            <w:shd w:val="clear" w:color="auto" w:fill="auto"/>
          </w:tcPr>
          <w:p w14:paraId="6F0053C8" w14:textId="15C46394"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Sediment</w:t>
            </w:r>
          </w:p>
        </w:tc>
      </w:tr>
      <w:tr w:rsidR="00175348" w:rsidRPr="00457700" w14:paraId="2BEABEF4" w14:textId="77777777" w:rsidTr="00175348">
        <w:trPr>
          <w:trHeight w:val="260"/>
          <w:jc w:val="center"/>
        </w:trPr>
        <w:tc>
          <w:tcPr>
            <w:tcW w:w="3822" w:type="dxa"/>
            <w:shd w:val="clear" w:color="auto" w:fill="auto"/>
          </w:tcPr>
          <w:p w14:paraId="41226E78" w14:textId="159E9221"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Sediment - fine</w:t>
            </w:r>
          </w:p>
        </w:tc>
      </w:tr>
      <w:tr w:rsidR="00175348" w:rsidRPr="00457700" w14:paraId="56CA7383" w14:textId="77777777" w:rsidTr="00175348">
        <w:trPr>
          <w:trHeight w:val="260"/>
          <w:jc w:val="center"/>
        </w:trPr>
        <w:tc>
          <w:tcPr>
            <w:tcW w:w="3822" w:type="dxa"/>
            <w:shd w:val="clear" w:color="auto" w:fill="auto"/>
          </w:tcPr>
          <w:p w14:paraId="67AC5714" w14:textId="09DCE80F"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Sediment medium</w:t>
            </w:r>
          </w:p>
        </w:tc>
      </w:tr>
      <w:tr w:rsidR="00175348" w:rsidRPr="00457700" w14:paraId="49C9D198" w14:textId="77777777" w:rsidTr="00175348">
        <w:trPr>
          <w:trHeight w:val="260"/>
          <w:jc w:val="center"/>
        </w:trPr>
        <w:tc>
          <w:tcPr>
            <w:tcW w:w="3822" w:type="dxa"/>
            <w:shd w:val="clear" w:color="auto" w:fill="auto"/>
          </w:tcPr>
          <w:p w14:paraId="2FBE5144" w14:textId="3D2A8BA6" w:rsidR="00175348" w:rsidRPr="00457700" w:rsidRDefault="00175348" w:rsidP="00175348">
            <w:pPr>
              <w:spacing w:after="0" w:line="240" w:lineRule="auto"/>
              <w:rPr>
                <w:color w:val="000000"/>
                <w:sz w:val="20"/>
                <w:szCs w:val="20"/>
                <w:lang w:eastAsia="en-GB"/>
              </w:rPr>
            </w:pPr>
            <w:r>
              <w:rPr>
                <w:color w:val="000000"/>
                <w:sz w:val="20"/>
                <w:szCs w:val="20"/>
                <w:lang w:eastAsia="en-GB"/>
              </w:rPr>
              <w:t>Sediment</w:t>
            </w:r>
            <w:r w:rsidRPr="00457700">
              <w:rPr>
                <w:color w:val="000000"/>
                <w:sz w:val="20"/>
                <w:szCs w:val="20"/>
                <w:lang w:eastAsia="en-GB"/>
              </w:rPr>
              <w:t xml:space="preserve"> - </w:t>
            </w:r>
            <w:r>
              <w:rPr>
                <w:color w:val="000000"/>
                <w:sz w:val="20"/>
                <w:szCs w:val="20"/>
                <w:lang w:eastAsia="en-GB"/>
              </w:rPr>
              <w:t>coarse</w:t>
            </w:r>
          </w:p>
        </w:tc>
      </w:tr>
      <w:tr w:rsidR="00175348" w:rsidRPr="00457700" w14:paraId="5D23FC50" w14:textId="77777777" w:rsidTr="00175348">
        <w:trPr>
          <w:trHeight w:val="260"/>
          <w:jc w:val="center"/>
        </w:trPr>
        <w:tc>
          <w:tcPr>
            <w:tcW w:w="3822" w:type="dxa"/>
            <w:shd w:val="clear" w:color="auto" w:fill="auto"/>
          </w:tcPr>
          <w:p w14:paraId="5E7A7FE5" w14:textId="64599B00"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Sessile Invertebrates</w:t>
            </w:r>
          </w:p>
        </w:tc>
      </w:tr>
      <w:tr w:rsidR="00175348" w:rsidRPr="00457700" w14:paraId="3ED71793" w14:textId="77777777" w:rsidTr="00175348">
        <w:trPr>
          <w:trHeight w:val="260"/>
          <w:jc w:val="center"/>
        </w:trPr>
        <w:tc>
          <w:tcPr>
            <w:tcW w:w="3822" w:type="dxa"/>
            <w:shd w:val="clear" w:color="auto" w:fill="auto"/>
          </w:tcPr>
          <w:p w14:paraId="48938392" w14:textId="71E822F5"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Sponge</w:t>
            </w:r>
          </w:p>
        </w:tc>
      </w:tr>
      <w:tr w:rsidR="00175348" w:rsidRPr="00457700" w14:paraId="789C1C11" w14:textId="77777777" w:rsidTr="00175348">
        <w:trPr>
          <w:trHeight w:val="260"/>
          <w:jc w:val="center"/>
        </w:trPr>
        <w:tc>
          <w:tcPr>
            <w:tcW w:w="3822" w:type="dxa"/>
            <w:shd w:val="clear" w:color="auto" w:fill="auto"/>
          </w:tcPr>
          <w:p w14:paraId="5CB03A84" w14:textId="0C406947" w:rsidR="00175348" w:rsidRPr="00457700" w:rsidRDefault="00175348" w:rsidP="00B05B2C">
            <w:pPr>
              <w:spacing w:after="0" w:line="240" w:lineRule="auto"/>
              <w:rPr>
                <w:color w:val="000000"/>
                <w:sz w:val="20"/>
                <w:szCs w:val="20"/>
                <w:lang w:eastAsia="en-GB"/>
              </w:rPr>
            </w:pPr>
            <w:r w:rsidRPr="00457700">
              <w:rPr>
                <w:color w:val="000000"/>
                <w:sz w:val="20"/>
                <w:szCs w:val="20"/>
                <w:lang w:eastAsia="en-GB"/>
              </w:rPr>
              <w:t>Vegetation</w:t>
            </w:r>
          </w:p>
        </w:tc>
      </w:tr>
    </w:tbl>
    <w:p w14:paraId="3C62B635" w14:textId="77777777" w:rsidR="00A72A43" w:rsidRDefault="00A72A43" w:rsidP="00851D79">
      <w:pPr>
        <w:spacing w:line="360" w:lineRule="auto"/>
      </w:pPr>
    </w:p>
    <w:p w14:paraId="0630DCD5" w14:textId="77777777" w:rsidR="00980E5A" w:rsidRPr="00E253CA" w:rsidRDefault="00980E5A">
      <w:pPr>
        <w:rPr>
          <w:b/>
          <w:sz w:val="28"/>
        </w:rPr>
      </w:pPr>
    </w:p>
    <w:p w14:paraId="1A633873" w14:textId="77777777" w:rsidR="0002455F" w:rsidRPr="00E253CA" w:rsidRDefault="0002455F" w:rsidP="001E3009">
      <w:pPr>
        <w:spacing w:line="360" w:lineRule="auto"/>
        <w:rPr>
          <w:b/>
          <w:sz w:val="28"/>
        </w:rPr>
      </w:pPr>
      <w:r w:rsidRPr="00E253CA">
        <w:rPr>
          <w:b/>
          <w:sz w:val="28"/>
        </w:rPr>
        <w:t>Predicted habitat generation</w:t>
      </w:r>
    </w:p>
    <w:p w14:paraId="6B796406" w14:textId="1346A00A" w:rsidR="0002455F" w:rsidRDefault="0002455F" w:rsidP="00976843">
      <w:pPr>
        <w:spacing w:line="360" w:lineRule="auto"/>
        <w:jc w:val="both"/>
        <w:rPr>
          <w:color w:val="7F7F7F" w:themeColor="text1" w:themeTint="80"/>
        </w:rPr>
      </w:pPr>
      <w:r w:rsidRPr="001E3009">
        <w:lastRenderedPageBreak/>
        <w:t xml:space="preserve">The relationships between the video </w:t>
      </w:r>
      <w:r w:rsidR="00215E1C">
        <w:t xml:space="preserve">image </w:t>
      </w:r>
      <w:r w:rsidRPr="001E3009">
        <w:t>classification and the multibeam depth and derivatives were characterised using regression trees (</w:t>
      </w:r>
      <w:r w:rsidR="003D4621">
        <w:fldChar w:fldCharType="begin" w:fldLock="1"/>
      </w:r>
      <w:r w:rsidR="00A418C2">
        <w:instrText>ADDIN CSL_CITATION { "citationItems" : [ { "id" : "ITEM-1", "itemData" : { "author" : [ { "dropping-particle" : "", "family" : "Breiman", "given" : "Leo", "non-dropping-particle" : "", "parse-names" : false, "suffix" : "" }, { "dropping-particle" : "", "family" : "Friedman", "given" : "Jerome", "non-dropping-particle" : "", "parse-names" : false, "suffix" : "" }, { "dropping-particle" : "", "family" : "Stone", "given" : "Charles J.", "non-dropping-particle" : "", "parse-names" : false, "suffix" : "" }, { "dropping-particle" : "", "family" : "Olshen", "given" : "Richard A", "non-dropping-particle" : "", "parse-names" : false, "suffix" : "" } ], "id" : "ITEM-1", "issued" : { "date-parts" : [ [ "1984" ] ] }, "title" : "Classification and regression trees. CRC press", "type" : "book" }, "uris" : [ "http://www.mendeley.com/documents/?uuid=66e5e111-82a7-49a7-b5f6-f69a21ff3919" ] }, { "id" : "ITEM-2", "itemData" : { "author" : [ { "dropping-particle" : "", "family" : "De'ath", "given" : "G", "non-dropping-particle" : "", "parse-names" : false, "suffix" : "" }, { "dropping-particle" : "", "family" : "Fabricius", "given" : "KE", "non-dropping-particle" : "", "parse-names" : false, "suffix" : "" } ], "container-title" : "Ecology", "id" : "ITEM-2", "issue" : "11", "issued" : { "date-parts" : [ [ "2000" ] ] }, "page" : "3178-3192", "title" : "Classification and regression trees: a powerful yet simple technique for ecological data analysis", "type" : "article-journal", "volume" : "81" }, "uris" : [ "http://www.mendeley.com/documents/?uuid=c03b820b-d429-488a-ab77-c8a5f998a070" ] } ], "mendeley" : { "formattedCitation" : "[9,10]", "plainTextFormattedCitation" : "[9,10]", "previouslyFormattedCitation" : "[9,10]" }, "properties" : { "noteIndex" : 0 }, "schema" : "https://github.com/citation-style-language/schema/raw/master/csl-citation.json" }</w:instrText>
      </w:r>
      <w:r w:rsidR="003D4621">
        <w:fldChar w:fldCharType="separate"/>
      </w:r>
      <w:r w:rsidR="00A418C2" w:rsidRPr="00A418C2">
        <w:rPr>
          <w:noProof/>
        </w:rPr>
        <w:t>[9,10]</w:t>
      </w:r>
      <w:r w:rsidR="003D4621">
        <w:fldChar w:fldCharType="end"/>
      </w:r>
      <w:r w:rsidR="00FB3517">
        <w:t xml:space="preserve"> </w:t>
      </w:r>
      <w:r w:rsidRPr="001E3009">
        <w:t>using the methods outline</w:t>
      </w:r>
      <w:r w:rsidR="00FB3517">
        <w:t>d</w:t>
      </w:r>
      <w:r w:rsidRPr="001E3009">
        <w:t xml:space="preserve"> in </w:t>
      </w:r>
      <w:r w:rsidR="003D4621">
        <w:fldChar w:fldCharType="begin" w:fldLock="1"/>
      </w:r>
      <w:r w:rsidR="00A418C2">
        <w:instrText>ADDIN CSL_CITATION { "citationItems" : [ { "id" : "ITEM-1", "itemData" : { "DOI" : "10.1016/j.csr.2008.04.016", "ISSN" : "02784343", "author" : [ { "dropping-particle" : "", "family" : "Holmes", "given" : "K.W.", "non-dropping-particle" : "", "parse-names" : false, "suffix" : "" }, { "dropping-particle" : "", "family" : "Niel", "given" : "K.P.", "non-dropping-particle" : "Van", "parse-names" : false, "suffix" : "" }, { "dropping-particle" : "", "family" : "Radford", "given" : "B.", "non-dropping-particle" : "", "parse-names" : false, "suffix" : "" }, { "dropping-particle" : "", "family" : "Kendrick", "given" : "G.a.", "non-dropping-particle" : "", "parse-names" : false, "suffix" : "" }, { "dropping-particle" : "", "family" : "Grove", "given" : "S.L.", "non-dropping-particle" : "", "parse-names" : false, "suffix" : "" } ], "container-title" : "Continental Shelf Research", "id" : "ITEM-1", "issue" : "14", "issued" : { "date-parts" : [ [ "2008", "8" ] ] }, "page" : "1800-1810", "title" : "Modelling distribution of marine benthos from hydroacoustics and underwater video", "type" : "article-journal", "volume" : "28" }, "uris" : [ "http://www.mendeley.com/documents/?uuid=f470544d-e45b-4481-9645-1217c398096c" ] } ], "mendeley" : { "formattedCitation" : "[11]" }, "properties" : { "noteIndex" : 0 }, "schema" : "https://github.com/citation-style-language/schema/raw/master/csl-citation.json" }</w:instrText>
      </w:r>
      <w:r w:rsidR="003D4621">
        <w:fldChar w:fldCharType="separate"/>
      </w:r>
      <w:r w:rsidR="00A418C2" w:rsidRPr="00A418C2">
        <w:rPr>
          <w:noProof/>
        </w:rPr>
        <w:t>[11]</w:t>
      </w:r>
      <w:r w:rsidR="003D4621">
        <w:fldChar w:fldCharType="end"/>
      </w:r>
      <w:r w:rsidR="003D4621">
        <w:t xml:space="preserve">. </w:t>
      </w:r>
      <w:r w:rsidRPr="001E3009">
        <w:t xml:space="preserve">Regression trees were fitted and optimised using five-fold valuation </w:t>
      </w:r>
      <w:r w:rsidR="003D4621">
        <w:fldChar w:fldCharType="begin" w:fldLock="1"/>
      </w:r>
      <w:r w:rsidR="00A418C2">
        <w:instrText>ADDIN CSL_CITATION { "citationItems" : [ { "id" : "ITEM-1", "itemData" : { "author" : [ { "dropping-particle" : "", "family" : "Breiman", "given" : "Leo", "non-dropping-particle" : "", "parse-names" : false, "suffix" : "" }, { "dropping-particle" : "", "family" : "Friedman", "given" : "Jerome", "non-dropping-particle" : "", "parse-names" : false, "suffix" : "" }, { "dropping-particle" : "", "family" : "Stone", "given" : "Charles J.", "non-dropping-particle" : "", "parse-names" : false, "suffix" : "" }, { "dropping-particle" : "", "family" : "Olshen", "given" : "Richard A", "non-dropping-particle" : "", "parse-names" : false, "suffix" : "" } ], "id" : "ITEM-1", "issued" : { "date-parts" : [ [ "1984" ] ] }, "title" : "Classification and regression trees. CRC press", "type" : "book" }, "uris" : [ "http://www.mendeley.com/documents/?uuid=66e5e111-82a7-49a7-b5f6-f69a21ff3919" ] } ], "mendeley" : { "formattedCitation" : "[9]", "plainTextFormattedCitation" : "[9]", "previouslyFormattedCitation" : "[9]" }, "properties" : { "noteIndex" : 0 }, "schema" : "https://github.com/citation-style-language/schema/raw/master/csl-citation.json" }</w:instrText>
      </w:r>
      <w:r w:rsidR="003D4621">
        <w:fldChar w:fldCharType="separate"/>
      </w:r>
      <w:r w:rsidR="00A418C2" w:rsidRPr="00A418C2">
        <w:rPr>
          <w:noProof/>
        </w:rPr>
        <w:t>[9]</w:t>
      </w:r>
      <w:r w:rsidR="003D4621">
        <w:fldChar w:fldCharType="end"/>
      </w:r>
      <w:r w:rsidRPr="001E3009">
        <w:t xml:space="preserve"> and constructed using the “tree” library in the statistical software </w:t>
      </w:r>
      <w:proofErr w:type="spellStart"/>
      <w:r w:rsidRPr="001E3009">
        <w:t>Splus</w:t>
      </w:r>
      <w:proofErr w:type="spellEnd"/>
      <w:r w:rsidRPr="001E3009">
        <w:t xml:space="preserve"> (Version 6.2 Insightful Corp). Model accuracy was evaluated using 25% of the full dataset randomly selected prior to modelling. Models were assessed using receiver operator curves (ROC) and </w:t>
      </w:r>
      <w:r w:rsidR="00FB3517">
        <w:t xml:space="preserve">the </w:t>
      </w:r>
      <w:r w:rsidR="003D4621">
        <w:t>area under the curve (</w:t>
      </w:r>
      <w:r w:rsidRPr="001E3009">
        <w:t>AUC</w:t>
      </w:r>
      <w:r w:rsidR="003D4621">
        <w:t>)</w:t>
      </w:r>
      <w:r w:rsidRPr="001E3009">
        <w:t xml:space="preserve"> and kappa metrics were used to calculate P-Fair</w:t>
      </w:r>
      <w:r w:rsidR="00152186">
        <w:t>. M</w:t>
      </w:r>
      <w:r w:rsidRPr="001E3009">
        <w:t xml:space="preserve">odels were discarded if they had an AUC value of less than 0.7 </w:t>
      </w:r>
      <w:r w:rsidR="00A418C2">
        <w:fldChar w:fldCharType="begin" w:fldLock="1"/>
      </w:r>
      <w:r w:rsidR="00A418C2">
        <w:instrText>ADDIN CSL_CITATION { "citationItems" : [ { "id" : "ITEM-1", "itemData" : { "author" : [ { "dropping-particle" : "", "family" : "Hosmer Jr", "given" : "David W.", "non-dropping-particle" : "", "parse-names" : false, "suffix" : "" }, { "dropping-particle" : "", "family" : "Lemeshow", "given" : "Stanley", "non-dropping-particle" : "", "parse-names" : false, "suffix" : "" }, { "dropping-particle" : "", "family" : "Sturdivant.", "given" : "", "non-dropping-particle" : "", "parse-names" : false, "suffix" : "" }, { "dropping-particle" : "", "family" : "X.", "given" : "Rodney", "non-dropping-particle" : "", "parse-names" : false, "suffix" : "" } ], "id" : "ITEM-1", "issued" : { "date-parts" : [ [ "2000" ] ] }, "title" : "Model\u2010building strategies and methods for logistic regression. In Applied Logistic Regression, third edition. Wiley", "type" : "book" }, "uris" : [ "http://www.mendeley.com/documents/?uuid=d9049e0d-0d86-41c3-8e31-760f822e8139" ] } ], "mendeley" : { "formattedCitation" : "[12]", "plainTextFormattedCitation" : "[12]", "previouslyFormattedCitation" : "[12]" }, "properties" : { "noteIndex" : 0 }, "schema" : "https://github.com/citation-style-language/schema/raw/master/csl-citation.json" }</w:instrText>
      </w:r>
      <w:r w:rsidR="00A418C2">
        <w:fldChar w:fldCharType="separate"/>
      </w:r>
      <w:r w:rsidR="00A418C2" w:rsidRPr="00A418C2">
        <w:rPr>
          <w:noProof/>
        </w:rPr>
        <w:t>[12]</w:t>
      </w:r>
      <w:r w:rsidR="00A418C2">
        <w:fldChar w:fldCharType="end"/>
      </w:r>
      <w:r w:rsidRPr="001E3009">
        <w:t>. AUC calculations were used to calculate P-Fair threshold</w:t>
      </w:r>
      <w:r w:rsidR="00DD3651">
        <w:t xml:space="preserve">, which </w:t>
      </w:r>
      <w:r w:rsidRPr="001E3009">
        <w:t>provides a balance between true presence and true absence for a range of different habitat p</w:t>
      </w:r>
      <w:r w:rsidR="00E253CA">
        <w:t xml:space="preserve">revalence </w:t>
      </w:r>
      <w:r w:rsidR="00E253CA">
        <w:fldChar w:fldCharType="begin" w:fldLock="1"/>
      </w:r>
      <w:r w:rsidR="00A418C2">
        <w:instrText>ADDIN CSL_CITATION { "citationItems" : [ { "id" : "ITEM-1", "itemData" : { "DOI" : "10.1016/j.csr.2008.04.016", "ISSN" : "02784343", "author" : [ { "dropping-particle" : "", "family" : "Holmes", "given" : "K.W.", "non-dropping-particle" : "", "parse-names" : false, "suffix" : "" }, { "dropping-particle" : "", "family" : "Niel", "given" : "K.P.", "non-dropping-particle" : "Van", "parse-names" : false, "suffix" : "" }, { "dropping-particle" : "", "family" : "Radford", "given" : "B.", "non-dropping-particle" : "", "parse-names" : false, "suffix" : "" }, { "dropping-particle" : "", "family" : "Kendrick", "given" : "G.a.", "non-dropping-particle" : "", "parse-names" : false, "suffix" : "" }, { "dropping-particle" : "", "family" : "Grove", "given" : "S.L.", "non-dropping-particle" : "", "parse-names" : false, "suffix" : "" } ], "container-title" : "Continental Shelf Research", "id" : "ITEM-1", "issue" : "14", "issued" : { "date-parts" : [ [ "2008", "8" ] ] }, "page" : "1800-1810", "title" : "Modelling distribution of marine benthos from hydroacoustics and underwater video", "type" : "article-journal", "volume" : "28" }, "uris" : [ "http://www.mendeley.com/documents/?uuid=f470544d-e45b-4481-9645-1217c398096c" ] } ], "mendeley" : { "formattedCitation" : "[11]", "plainTextFormattedCitation" : "[11]", "previouslyFormattedCitation" : "[11]" }, "properties" : { "noteIndex" : 0 }, "schema" : "https://github.com/citation-style-language/schema/raw/master/csl-citation.json" }</w:instrText>
      </w:r>
      <w:r w:rsidR="00E253CA">
        <w:fldChar w:fldCharType="separate"/>
      </w:r>
      <w:r w:rsidR="00A418C2" w:rsidRPr="00A418C2">
        <w:rPr>
          <w:noProof/>
        </w:rPr>
        <w:t>[11]</w:t>
      </w:r>
      <w:r w:rsidR="00E253CA">
        <w:fldChar w:fldCharType="end"/>
      </w:r>
      <w:r w:rsidRPr="001E3009">
        <w:t xml:space="preserve">. P-Fair were used to threshold model </w:t>
      </w:r>
      <w:r w:rsidR="00B63974" w:rsidRPr="001E3009">
        <w:t>probab</w:t>
      </w:r>
      <w:r w:rsidR="00B63974">
        <w:t>ility</w:t>
      </w:r>
      <w:r w:rsidR="00B63974" w:rsidRPr="001E3009">
        <w:t xml:space="preserve"> </w:t>
      </w:r>
      <w:r w:rsidRPr="001E3009">
        <w:t xml:space="preserve">of occurrences producing presence absence predicted habitat maps.    </w:t>
      </w:r>
      <w:r w:rsidR="00980E5A" w:rsidRPr="008F4BA7">
        <w:t xml:space="preserve">The maps for the modelled habitat based on the towed video imagery have exactly the same extent and spatial resolution as </w:t>
      </w:r>
      <w:r w:rsidR="00215E1C" w:rsidRPr="008F4BA7">
        <w:t>the multibeam</w:t>
      </w:r>
      <w:r w:rsidR="00980E5A" w:rsidRPr="008F4BA7">
        <w:t xml:space="preserve"> (2.5 meters squared).</w:t>
      </w:r>
      <w:r w:rsidR="00876B47">
        <w:t xml:space="preserve"> </w:t>
      </w:r>
      <w:r w:rsidR="008F4BA7">
        <w:t xml:space="preserve">A total of </w:t>
      </w:r>
      <w:r w:rsidR="00876B47">
        <w:t xml:space="preserve">34 predicted habitat classes were generated, 32 describe the probability (0-1) of a given habitat types (e.g. reef/gorgonians/bryozoans). The remaining two variables are categorical and describe the general biota and general substrate, specifying each cell as one of </w:t>
      </w:r>
      <w:r w:rsidR="00175348">
        <w:t>4</w:t>
      </w:r>
      <w:r w:rsidR="00876B47">
        <w:t xml:space="preserve"> general biota and one of </w:t>
      </w:r>
      <w:r w:rsidR="00175348">
        <w:t>4</w:t>
      </w:r>
      <w:r w:rsidR="00876B47">
        <w:t xml:space="preserve"> general substrate classes. </w:t>
      </w:r>
    </w:p>
    <w:p w14:paraId="0B6C1BD1" w14:textId="77777777" w:rsidR="009317E3" w:rsidRPr="001E3009" w:rsidRDefault="009317E3" w:rsidP="001E3009">
      <w:pPr>
        <w:spacing w:line="360" w:lineRule="auto"/>
      </w:pPr>
    </w:p>
    <w:p w14:paraId="31B6B7A5" w14:textId="77777777" w:rsidR="00830CB0" w:rsidRPr="00E253CA" w:rsidRDefault="001E3009" w:rsidP="001E3009">
      <w:pPr>
        <w:spacing w:line="360" w:lineRule="auto"/>
        <w:rPr>
          <w:b/>
          <w:sz w:val="28"/>
        </w:rPr>
      </w:pPr>
      <w:r w:rsidRPr="00E253CA">
        <w:rPr>
          <w:b/>
          <w:sz w:val="28"/>
        </w:rPr>
        <w:t>I</w:t>
      </w:r>
      <w:r w:rsidR="00830CB0" w:rsidRPr="00E253CA">
        <w:rPr>
          <w:b/>
          <w:sz w:val="28"/>
        </w:rPr>
        <w:t xml:space="preserve">mage analysis of BRUVS </w:t>
      </w:r>
    </w:p>
    <w:p w14:paraId="49AFFD19" w14:textId="79AB3E90" w:rsidR="00830CB0" w:rsidRPr="001E3009" w:rsidRDefault="00830CB0" w:rsidP="00976843">
      <w:pPr>
        <w:spacing w:line="360" w:lineRule="auto"/>
        <w:jc w:val="both"/>
      </w:pPr>
      <w:r w:rsidRPr="001E3009">
        <w:t xml:space="preserve">BRUVS data were used to </w:t>
      </w:r>
      <w:r w:rsidR="00E61053" w:rsidRPr="001E3009">
        <w:t>identify fish species, and estimate</w:t>
      </w:r>
      <w:r w:rsidRPr="001E3009">
        <w:t xml:space="preserve"> relative abundance and individual fork lengths</w:t>
      </w:r>
      <w:r w:rsidR="00E61053" w:rsidRPr="001E3009">
        <w:t xml:space="preserve">. </w:t>
      </w:r>
      <w:r w:rsidRPr="001E3009">
        <w:t xml:space="preserve">Relative abundance </w:t>
      </w:r>
      <w:r w:rsidR="005F1A69">
        <w:t>was</w:t>
      </w:r>
      <w:r w:rsidRPr="001E3009">
        <w:t xml:space="preserve"> defined as the maximum number of individuals of a given species present in the field of view of the right camera at the same time (‘</w:t>
      </w:r>
      <w:proofErr w:type="spellStart"/>
      <w:r w:rsidRPr="001E3009">
        <w:t>MaxN</w:t>
      </w:r>
      <w:proofErr w:type="spellEnd"/>
      <w:r w:rsidRPr="001E3009">
        <w:t xml:space="preserve">’; </w:t>
      </w:r>
      <w:r w:rsidRPr="001E3009">
        <w:fldChar w:fldCharType="begin" w:fldLock="1"/>
      </w:r>
      <w:r w:rsidR="00A418C2">
        <w:instrText>ADDIN CSL_CITATION { "citationItems" : [ { "id" : "ITEM-1", "itemData" : { "author" : [ { "dropping-particle" : "", "family" : "Cappo", "given" : "MC", "non-dropping-particle" : "", "parse-names" : false, "suffix" : "" }, { "dropping-particle" : "", "family" : "Harvey", "given" : "ES", "non-dropping-particle" : "", "parse-names" : false, "suffix" : "" }, { "dropping-particle" : "", "family" : "Malcolm", "given" : "HA", "non-dropping-particle" : "", "parse-names" : false, "suffix" : "" }, { "dropping-particle" : "", "family" : "Speare", "given" : "PJ", "non-dropping-particle" : "", "parse-names" : false, "suffix" : "" } ], "id" : "ITEM-1", "issued" : { "date-parts" : [ [ "2003" ] ] }, "title" : "Potential of video techniques to monitor diversity, abundance and size of fish in studies of Marine Protected Areas. pp. 455-464. Beumer JP, Grant A and Smith DC Aquatic Protected Areas - what works best and how do we know? World Congress on Aquatic Prote", "type" : "paper-conference" }, "uris" : [ "http://www.mendeley.com/documents/?uuid=d5efa4b6-9c37-4eb6-a23e-9a27c90744f2" ] }, { "id" : "ITEM-2", "itemData" : { "author" : [ { "dropping-particle" : "", "family" : "Priede", "given" : "I.G", "non-dropping-particle" : "", "parse-names" : false, "suffix" : "" }, { "dropping-particle" : "", "family" : "Bagley", "given" : "PM", "non-dropping-particle" : "", "parse-names" : false, "suffix" : "" }, { "dropping-particle" : "", "family" : "Smith", "given" : "A", "non-dropping-particle" : "", "parse-names" : false, "suffix" : "" }, { "dropping-particle" : "", "family" : "Creasey", "given" : "S.", "non-dropping-particle" : "", "parse-names" : false, "suffix" : "" }, { "dropping-particle" : "", "family" : "Merretta", "given" : "N R", "non-dropping-particle" : "", "parse-names" : false, "suffix" : "" } ], "container-title" : "Journal of the Marine Biological Association of the United Kingdom", "id" : "ITEM-2", "issue" : "3", "issued" : { "date-parts" : [ [ "1994" ] ] }, "page" : "481 - 498", "title" : "Scavenging deep demersal fishes of the Porcupine Seabight, north-east Atlantic: observations by baited camera, trap and trawl", "type" : "article-journal", "volume" : "74" }, "uris" : [ "http://www.mendeley.com/documents/?uuid=90c71341-5781-48f3-a757-7287308b2a3b" ] } ], "mendeley" : { "formattedCitation" : "[3,13]", "manualFormatting" : "[3,13])", "plainTextFormattedCitation" : "[3,13]", "previouslyFormattedCitation" : "[3,13]" }, "properties" : { "noteIndex" : 0 }, "schema" : "https://github.com/citation-style-language/schema/raw/master/csl-citation.json" }</w:instrText>
      </w:r>
      <w:r w:rsidRPr="001E3009">
        <w:fldChar w:fldCharType="separate"/>
      </w:r>
      <w:r w:rsidR="00E253CA">
        <w:rPr>
          <w:noProof/>
        </w:rPr>
        <w:fldChar w:fldCharType="begin" w:fldLock="1"/>
      </w:r>
      <w:r w:rsidR="00A418C2">
        <w:rPr>
          <w:noProof/>
        </w:rPr>
        <w:instrText>ADDIN CSL_CITATION { "citationItems" : [ { "id" : "ITEM-1", "itemData" : { "author" : [ { "dropping-particle" : "", "family" : "Cappo", "given" : "MC", "non-dropping-particle" : "", "parse-names" : false, "suffix" : "" }, { "dropping-particle" : "", "family" : "Harvey", "given" : "ES", "non-dropping-particle" : "", "parse-names" : false, "suffix" : "" }, { "dropping-particle" : "", "family" : "Malcolm", "given" : "HA", "non-dropping-particle" : "", "parse-names" : false, "suffix" : "" }, { "dropping-particle" : "", "family" : "Speare", "given" : "PJ", "non-dropping-particle" : "", "parse-names" : false, "suffix" : "" } ], "id" : "ITEM-1", "issued" : { "date-parts" : [ [ "2003" ] ] }, "title" : "Potential of video techniques to monitor diversity, abundance and size of fish in studies of Marine Protected Areas. pp. 455-464. Beumer JP, Grant A and Smith DC Aquatic Protected Areas - what works best and how do we know? World Congress on Aquatic Prote", "type" : "paper-conference" }, "uris" : [ "http://www.mendeley.com/documents/?uuid=d5efa4b6-9c37-4eb6-a23e-9a27c90744f2" ] }, { "id" : "ITEM-2", "itemData" : { "author" : [ { "dropping-particle" : "", "family" : "Priede", "given" : "I.G", "non-dropping-particle" : "", "parse-names" : false, "suffix" : "" }, { "dropping-particle" : "", "family" : "Bagley", "given" : "PM", "non-dropping-particle" : "", "parse-names" : false, "suffix" : "" }, { "dropping-particle" : "", "family" : "Smith", "given" : "A", "non-dropping-particle" : "", "parse-names" : false, "suffix" : "" }, { "dropping-particle" : "", "family" : "Creasey", "given" : "S.", "non-dropping-particle" : "", "parse-names" : false, "suffix" : "" }, { "dropping-particle" : "", "family" : "Merretta", "given" : "N R", "non-dropping-particle" : "", "parse-names" : false, "suffix" : "" } ], "container-title" : "Journal of the Marine Biological Association of the United Kingdom", "id" : "ITEM-2", "issue" : "3", "issued" : { "date-parts" : [ [ "1994" ] ] }, "page" : "481 - 498", "title" : "Scavenging deep demersal fishes of the Porcupine Seabight, north-east Atlantic: observations by baited camera, trap and trawl", "type" : "article-journal", "volume" : "74" }, "uris" : [ "http://www.mendeley.com/documents/?uuid=90c71341-5781-48f3-a757-7287308b2a3b" ] } ], "mendeley" : { "formattedCitation" : "[3,13]", "plainTextFormattedCitation" : "[3,13]", "previouslyFormattedCitation" : "[3,13]" }, "properties" : { "noteIndex" : 0 }, "schema" : "https://github.com/citation-style-language/schema/raw/master/csl-citation.json" }</w:instrText>
      </w:r>
      <w:r w:rsidR="00E253CA">
        <w:rPr>
          <w:noProof/>
        </w:rPr>
        <w:fldChar w:fldCharType="separate"/>
      </w:r>
      <w:r w:rsidR="00A418C2" w:rsidRPr="00A418C2">
        <w:rPr>
          <w:noProof/>
        </w:rPr>
        <w:t>[3,13]</w:t>
      </w:r>
      <w:r w:rsidR="00E253CA">
        <w:rPr>
          <w:noProof/>
        </w:rPr>
        <w:fldChar w:fldCharType="end"/>
      </w:r>
      <w:r w:rsidRPr="001E3009">
        <w:rPr>
          <w:noProof/>
        </w:rPr>
        <w:t>)</w:t>
      </w:r>
      <w:r w:rsidRPr="001E3009">
        <w:fldChar w:fldCharType="end"/>
      </w:r>
      <w:r w:rsidRPr="001E3009">
        <w:t xml:space="preserve">. This measure avoids repeated counts of the same individual and gives a conservative measure of relative abundance, as often only a portion of the total number of individuals in the area may be viewed at one time </w:t>
      </w:r>
      <w:r w:rsidRPr="001E3009">
        <w:fldChar w:fldCharType="begin" w:fldLock="1"/>
      </w:r>
      <w:r w:rsidR="00A418C2">
        <w:instrText>ADDIN CSL_CITATION { "citationItems" : [ { "id" : "ITEM-1", "itemData" : { "author" : [ { "dropping-particle" : "", "family" : "Willis", "given" : "T.J.", "non-dropping-particle" : "", "parse-names" : false, "suffix" : "" }, { "dropping-particle" : "", "family" : "Millar", "given" : "R.B.", "non-dropping-particle" : "", "parse-names" : false, "suffix" : "" }, { "dropping-particle" : "", "family" : "Babcock", "given" : "R.C.", "non-dropping-particle" : "", "parse-names" : false, "suffix" : "" } ], "container-title" : "Mar. Ecol. Prog. Ser.", "id" : "ITEM-1", "issued" : { "date-parts" : [ [ "2000" ] ] }, "page" : ", 249\u2013260.", "title" : "Detection of spatial variability in relative density of fishes: comparison of visual census, angling, and baited underwater video.", "type" : "article-journal", "volume" : "198" }, "uris" : [ "http://www.mendeley.com/documents/?uuid=9f5630e2-bfc8-4b33-931e-6f5dc01fc86c" ] } ], "mendeley" : { "formattedCitation" : "[14]", "plainTextFormattedCitation" : "[14]", "previouslyFormattedCitation" : "[14]" }, "properties" : { "noteIndex" : 0 }, "schema" : "https://github.com/citation-style-language/schema/raw/master/csl-citation.json" }</w:instrText>
      </w:r>
      <w:r w:rsidRPr="001E3009">
        <w:fldChar w:fldCharType="separate"/>
      </w:r>
      <w:r w:rsidR="00A418C2" w:rsidRPr="00A418C2">
        <w:rPr>
          <w:noProof/>
        </w:rPr>
        <w:t>[14]</w:t>
      </w:r>
      <w:r w:rsidRPr="001E3009">
        <w:fldChar w:fldCharType="end"/>
      </w:r>
      <w:r w:rsidRPr="001E3009">
        <w:t xml:space="preserve">. Following a strict calibration procedure (CAL; </w:t>
      </w:r>
      <w:proofErr w:type="spellStart"/>
      <w:r w:rsidRPr="001E3009">
        <w:t>SeaGIS</w:t>
      </w:r>
      <w:proofErr w:type="spellEnd"/>
      <w:r w:rsidRPr="001E3009">
        <w:t xml:space="preserve">, 2008), measurements of fork length (snout to fork; FL) were then obtained using </w:t>
      </w:r>
      <w:proofErr w:type="spellStart"/>
      <w:r w:rsidRPr="001E3009">
        <w:t>PhotoMeasure</w:t>
      </w:r>
      <w:proofErr w:type="spellEnd"/>
      <w:r w:rsidRPr="001E3009">
        <w:t xml:space="preserve"> at time of </w:t>
      </w:r>
      <w:proofErr w:type="spellStart"/>
      <w:r w:rsidRPr="001E3009">
        <w:t>MaxN</w:t>
      </w:r>
      <w:proofErr w:type="spellEnd"/>
      <w:r w:rsidRPr="001E3009">
        <w:t xml:space="preserve"> </w:t>
      </w:r>
      <w:r w:rsidR="00152186">
        <w:fldChar w:fldCharType="begin" w:fldLock="1"/>
      </w:r>
      <w:r w:rsidR="00A418C2">
        <w:instrText>ADDIN CSL_CITATION { "citationItems" : [ { "id" : "ITEM-1", "itemData" : { "author" : [ { "dropping-particle" : "", "family" : "SeaGIS", "given" : "", "non-dropping-particle" : "", "parse-names" : false, "suffix" : "" } ], "container-title" : "PhotoMeasure and EventMeasure. SeaGIS Pty Ltd. www.seagis.com.au", "id" : "ITEM-1", "issued" : { "date-parts" : [ [ "2008" ] ] }, "title" : "PhotoMeasure and EventMeasure. SeaGIS Pty Ltd. www.seagis.com.au", "type" : "article" }, "uris" : [ "http://www.mendeley.com/documents/?uuid=7f817a60-8f6d-4b55-be5a-ffb04fca168e" ] } ], "mendeley" : { "formattedCitation" : "[15]", "plainTextFormattedCitation" : "[15]", "previouslyFormattedCitation" : "[15]" }, "properties" : { "noteIndex" : 0 }, "schema" : "https://github.com/citation-style-language/schema/raw/master/csl-citation.json" }</w:instrText>
      </w:r>
      <w:r w:rsidR="00152186">
        <w:fldChar w:fldCharType="separate"/>
      </w:r>
      <w:r w:rsidR="00A418C2" w:rsidRPr="00A418C2">
        <w:rPr>
          <w:noProof/>
        </w:rPr>
        <w:t>[15]</w:t>
      </w:r>
      <w:r w:rsidR="00152186">
        <w:fldChar w:fldCharType="end"/>
      </w:r>
      <w:r w:rsidRPr="001E3009">
        <w:t>. Measurements of length were limited to those recorded within a maximum distance of 7 m from the cameras</w:t>
      </w:r>
      <w:r w:rsidR="00FB3517">
        <w:t>,</w:t>
      </w:r>
      <w:r w:rsidRPr="001E3009">
        <w:t xml:space="preserve"> which ensured accurate and precise measurements as well as a standardised sampling unit  </w:t>
      </w:r>
      <w:r w:rsidRPr="001E3009">
        <w:fldChar w:fldCharType="begin" w:fldLock="1"/>
      </w:r>
      <w:r w:rsidR="00A418C2">
        <w:instrText>ADDIN CSL_CITATION { "citationItems" : [ { "id" : "ITEM-1", "itemData" : { "author" : [ { "dropping-particle" : "", "family" : "Harvey", "given" : "E.", "non-dropping-particle" : "", "parse-names" : false, "suffix" : "" }, { "dropping-particle" : "", "family" : "Shortis", "given" : "M.", "non-dropping-particle" : "", "parse-names" : false, "suffix" : "" }, { "dropping-particle" : "", "family" : "Stadler", "given" : "M.", "non-dropping-particle" : "", "parse-names" : false, "suffix" : "" }, { "dropping-particle" : "", "family" : "Cappo", "given" : "M.", "non-dropping-particle" : "", "parse-names" : false, "suffix" : "" } ], "container-title" : "Marine Technology Society Journal", "id" : "ITEM-1", "issue" : "2", "issued" : { "date-parts" : [ [ "2002" ] ] }, "page" : "38\u201349", "title" : "A comparison of the accuracy and precision of measurements from single and stereo-video systems.", "type" : "article-journal", "volume" : "36" }, "uris" : [ "http://www.mendeley.com/documents/?uuid=e8169954-b9e0-4577-8b11-3c43925423a7" ] } ], "mendeley" : { "formattedCitation" : "[16]", "plainTextFormattedCitation" : "[16]", "previouslyFormattedCitation" : "[16]" }, "properties" : { "noteIndex" : 0 }, "schema" : "https://github.com/citation-style-language/schema/raw/master/csl-citation.json" }</w:instrText>
      </w:r>
      <w:r w:rsidRPr="001E3009">
        <w:fldChar w:fldCharType="separate"/>
      </w:r>
      <w:r w:rsidR="00A418C2" w:rsidRPr="00A418C2">
        <w:rPr>
          <w:noProof/>
        </w:rPr>
        <w:t>[16]</w:t>
      </w:r>
      <w:r w:rsidRPr="001E3009">
        <w:fldChar w:fldCharType="end"/>
      </w:r>
      <w:r w:rsidRPr="001E3009">
        <w:t xml:space="preserve">. </w:t>
      </w:r>
    </w:p>
    <w:p w14:paraId="7F8D7ED8" w14:textId="77777777" w:rsidR="00830CB0" w:rsidRPr="001E3009" w:rsidRDefault="00830CB0" w:rsidP="001E3009">
      <w:pPr>
        <w:spacing w:line="360" w:lineRule="auto"/>
        <w:rPr>
          <w:i/>
        </w:rPr>
      </w:pPr>
    </w:p>
    <w:p w14:paraId="724831B5" w14:textId="77777777" w:rsidR="001E3009" w:rsidRPr="00E253CA" w:rsidRDefault="001E3009" w:rsidP="001E3009">
      <w:pPr>
        <w:spacing w:line="360" w:lineRule="auto"/>
        <w:rPr>
          <w:b/>
          <w:sz w:val="28"/>
        </w:rPr>
      </w:pPr>
      <w:r w:rsidRPr="00E253CA">
        <w:rPr>
          <w:b/>
          <w:sz w:val="28"/>
        </w:rPr>
        <w:t>Classification of functional group</w:t>
      </w:r>
    </w:p>
    <w:p w14:paraId="56A7D5BA" w14:textId="6E1A4BAD" w:rsidR="001E3009" w:rsidRDefault="001E3009" w:rsidP="00976843">
      <w:pPr>
        <w:spacing w:line="360" w:lineRule="auto"/>
        <w:jc w:val="both"/>
      </w:pPr>
      <w:r>
        <w:t xml:space="preserve">Herbivores were identified as plant eating species with trophic levels less than 2.5. </w:t>
      </w:r>
      <w:proofErr w:type="spellStart"/>
      <w:r>
        <w:t>Zooplanktivores</w:t>
      </w:r>
      <w:proofErr w:type="spellEnd"/>
      <w:r>
        <w:t xml:space="preserve"> were identified as species eating zooplankton in the water column and their trophic level varied from 2.7-3.7. Benthic omnivores and zoobenthivores were discrim</w:t>
      </w:r>
      <w:r w:rsidR="00FB3517">
        <w:t>in</w:t>
      </w:r>
      <w:r>
        <w:t xml:space="preserve">ated on the basis of their trophic levels </w:t>
      </w:r>
      <w:r>
        <w:lastRenderedPageBreak/>
        <w:t xml:space="preserve">with the former varying between 2.7 and 3.5 and the latter varying between 3.5 and 4.0. The former’s diet included a greater proportion of plant material with the latter having more invertebrates and small fish in their diet. Finally, </w:t>
      </w:r>
      <w:proofErr w:type="spellStart"/>
      <w:r>
        <w:t>piscivores</w:t>
      </w:r>
      <w:proofErr w:type="spellEnd"/>
      <w:r>
        <w:t xml:space="preserve"> were those species primarily eating nekton with their trophic levels varying between 3.6 and 4.5. The large number of benthic omnivores and benthic zoobenthivores and the large variation in their body size (and thus ecology) led us to separate them into small and large species within both groups. As a result small and large omnibenthivor</w:t>
      </w:r>
      <w:r w:rsidR="00FB3517">
        <w:t>e</w:t>
      </w:r>
      <w:r>
        <w:t xml:space="preserve">s were separated at a mean observed size of 31.5 cm while small and large zoobenthivores were separated at a mean observed size of 35.0 cm. </w:t>
      </w:r>
    </w:p>
    <w:p w14:paraId="0144D797" w14:textId="77777777" w:rsidR="00864B7E" w:rsidRDefault="00864B7E" w:rsidP="001E3009">
      <w:pPr>
        <w:spacing w:line="360" w:lineRule="auto"/>
      </w:pPr>
    </w:p>
    <w:p w14:paraId="52126AE2" w14:textId="66F19FB0" w:rsidR="004F61CA" w:rsidRPr="00E253CA" w:rsidRDefault="004F61CA" w:rsidP="00E253CA">
      <w:pPr>
        <w:rPr>
          <w:b/>
          <w:sz w:val="36"/>
          <w:szCs w:val="28"/>
        </w:rPr>
      </w:pPr>
      <w:r w:rsidRPr="00E253CA">
        <w:rPr>
          <w:b/>
          <w:sz w:val="36"/>
          <w:szCs w:val="28"/>
        </w:rPr>
        <w:t>Supplementary results</w:t>
      </w:r>
    </w:p>
    <w:p w14:paraId="090D8419" w14:textId="394BE31D" w:rsidR="004F61CA" w:rsidRPr="00E253CA" w:rsidRDefault="004F61CA" w:rsidP="004F61CA">
      <w:pPr>
        <w:spacing w:line="360" w:lineRule="auto"/>
        <w:jc w:val="both"/>
        <w:rPr>
          <w:b/>
          <w:sz w:val="28"/>
        </w:rPr>
      </w:pPr>
      <w:r w:rsidRPr="00E253CA">
        <w:rPr>
          <w:b/>
          <w:sz w:val="28"/>
        </w:rPr>
        <w:t>Study site</w:t>
      </w:r>
    </w:p>
    <w:p w14:paraId="0539787F" w14:textId="0A9EB394" w:rsidR="004F61CA" w:rsidRDefault="004F61CA" w:rsidP="00976843">
      <w:pPr>
        <w:spacing w:line="360" w:lineRule="auto"/>
        <w:jc w:val="both"/>
      </w:pPr>
      <w:r w:rsidRPr="00E86412">
        <w:t>The 250 km</w:t>
      </w:r>
      <w:r>
        <w:rPr>
          <w:vertAlign w:val="superscript"/>
        </w:rPr>
        <w:t>2</w:t>
      </w:r>
      <w:r w:rsidRPr="00E86412">
        <w:t xml:space="preserve"> study location varied from </w:t>
      </w:r>
      <w:r>
        <w:t>5</w:t>
      </w:r>
      <w:r w:rsidRPr="00E86412">
        <w:t xml:space="preserve"> to </w:t>
      </w:r>
      <w:r>
        <w:t>160</w:t>
      </w:r>
      <w:r w:rsidRPr="00E86412">
        <w:t xml:space="preserve"> m </w:t>
      </w:r>
      <w:r>
        <w:t xml:space="preserve">depth </w:t>
      </w:r>
      <w:r w:rsidRPr="00E86412">
        <w:t xml:space="preserve">and included a diversity of habitats. Abiotic habitats observed directly by cameras were comprised of high profile reef (HPR; 3.1%), medium profile reef (MPR; 25.2%), low profile reef (LPR; 20.9%), sand inundated reef (SIR; 23.3%), sand (SA; 23.5%) and undetermined (4.0%) while biotic habitats were comprised of kelp (KELP; 37.3%), other </w:t>
      </w:r>
      <w:proofErr w:type="spellStart"/>
      <w:r w:rsidRPr="00E86412">
        <w:t>macroalgae</w:t>
      </w:r>
      <w:proofErr w:type="spellEnd"/>
      <w:r w:rsidRPr="00E86412">
        <w:t xml:space="preserve"> (MAC; 12.6%), sessile invertebrates (SI; 12.3%), seagrass (SG; 0.6%), bare (BA, 33.2%) and undetermined (4.0%). </w:t>
      </w:r>
    </w:p>
    <w:p w14:paraId="38C5FAFF" w14:textId="77777777" w:rsidR="004F61CA" w:rsidRPr="00E86412" w:rsidRDefault="004F61CA" w:rsidP="00976843">
      <w:pPr>
        <w:spacing w:line="360" w:lineRule="auto"/>
        <w:jc w:val="both"/>
      </w:pPr>
      <w:r w:rsidRPr="00E86412">
        <w:t>A total of 19,361 fish were identified from 139 species representing 57 families</w:t>
      </w:r>
      <w:r>
        <w:t xml:space="preserve">. </w:t>
      </w:r>
      <w:r w:rsidRPr="00E86412">
        <w:t xml:space="preserve">Of these species, 66.2% </w:t>
      </w:r>
      <w:r>
        <w:t>were</w:t>
      </w:r>
      <w:r w:rsidRPr="00E86412">
        <w:t xml:space="preserve"> endemic to Australia and 49.6% </w:t>
      </w:r>
      <w:r>
        <w:t>were</w:t>
      </w:r>
      <w:r w:rsidRPr="00E86412">
        <w:t xml:space="preserve"> target species for either commercial or recreational fisheries. Species were moderately variable in vulnerability (mean = 44.1 (range 10-87); CV = 42.4%) but less variable in terms of trophic level (mean = 3.4 (range 2-4.5); CV = 18%). Small benthic omnivores made up the </w:t>
      </w:r>
      <w:r>
        <w:t xml:space="preserve">most abundant </w:t>
      </w:r>
      <w:r w:rsidRPr="00E86412">
        <w:t xml:space="preserve">trophic category (24.5%) followed by nekton feeders (23.7%), small zoobenthivores (18.0%), large zoobenthivores (10.1%), herbivores (8.6%), </w:t>
      </w:r>
      <w:proofErr w:type="spellStart"/>
      <w:r w:rsidRPr="00E86412">
        <w:t>zooplanktivores</w:t>
      </w:r>
      <w:proofErr w:type="spellEnd"/>
      <w:r w:rsidRPr="00E86412">
        <w:t xml:space="preserve"> (7.9%) and large benthic omnivores (7.6%)</w:t>
      </w:r>
      <w:r>
        <w:t xml:space="preserve">. </w:t>
      </w:r>
    </w:p>
    <w:p w14:paraId="7FBF2CD7" w14:textId="1635B4E4" w:rsidR="00152186" w:rsidRDefault="004F61CA" w:rsidP="00976843">
      <w:pPr>
        <w:spacing w:line="360" w:lineRule="auto"/>
        <w:jc w:val="both"/>
        <w:rPr>
          <w:rFonts w:eastAsia="Times New Roman"/>
          <w:color w:val="000000"/>
          <w:lang w:val="en-CA" w:eastAsia="en-CA"/>
        </w:rPr>
      </w:pPr>
      <w:r>
        <w:t xml:space="preserve">Estimated </w:t>
      </w:r>
      <w:r w:rsidRPr="00E86412">
        <w:t>biodiversity metrics</w:t>
      </w:r>
      <w:r>
        <w:t xml:space="preserve"> also varied by </w:t>
      </w:r>
      <w:r w:rsidR="00B52EDB">
        <w:t>sample</w:t>
      </w:r>
      <w:r w:rsidRPr="00E86412">
        <w:t xml:space="preserve"> (Table </w:t>
      </w:r>
      <w:r>
        <w:t>1</w:t>
      </w:r>
      <w:r w:rsidR="00275B68">
        <w:t>, main text</w:t>
      </w:r>
      <w:r w:rsidRPr="00E86412">
        <w:t>). Species richness was moderately variable, ranging from 1</w:t>
      </w:r>
      <w:r>
        <w:t>-</w:t>
      </w:r>
      <w:r w:rsidRPr="00E86412">
        <w:t xml:space="preserve">31 species per </w:t>
      </w:r>
      <w:r w:rsidR="00B52EDB">
        <w:t>sample</w:t>
      </w:r>
      <w:r>
        <w:t xml:space="preserve"> (</w:t>
      </w:r>
      <w:r w:rsidRPr="00E86412">
        <w:t xml:space="preserve">mean </w:t>
      </w:r>
      <w:r>
        <w:t>=</w:t>
      </w:r>
      <w:r w:rsidRPr="00E86412">
        <w:t xml:space="preserve"> 10.8</w:t>
      </w:r>
      <w:r>
        <w:t>)</w:t>
      </w:r>
      <w:r w:rsidRPr="00E86412">
        <w:t xml:space="preserve"> (Table </w:t>
      </w:r>
      <w:r>
        <w:t>1</w:t>
      </w:r>
      <w:r w:rsidRPr="00E86412">
        <w:t xml:space="preserve">). Abundance and biomass were more variable, reflecting the presence of small schooling species on some deployments </w:t>
      </w:r>
      <w:r>
        <w:t>or</w:t>
      </w:r>
      <w:r w:rsidRPr="00E86412">
        <w:t xml:space="preserve"> the presence of rare large individuals, respectively. </w:t>
      </w:r>
      <w:r>
        <w:t xml:space="preserve">The percentage of vulnerable species </w:t>
      </w:r>
      <w:r w:rsidRPr="00E86412">
        <w:t xml:space="preserve">reflected this </w:t>
      </w:r>
      <w:r>
        <w:t xml:space="preserve">variability, </w:t>
      </w:r>
      <w:r w:rsidRPr="00E86412">
        <w:t>with biomass</w:t>
      </w:r>
      <w:r>
        <w:t>-</w:t>
      </w:r>
      <w:r w:rsidRPr="00E86412">
        <w:t xml:space="preserve">weighted estimates being higher </w:t>
      </w:r>
      <w:r>
        <w:t xml:space="preserve">than abundance, </w:t>
      </w:r>
      <w:r w:rsidRPr="00E86412">
        <w:t xml:space="preserve">reflecting the presence of large relatively rare </w:t>
      </w:r>
      <w:r>
        <w:t>individual</w:t>
      </w:r>
      <w:r w:rsidRPr="00E86412">
        <w:t xml:space="preserve">s. Target species tend to be larger than non-target species </w:t>
      </w:r>
      <w:r w:rsidRPr="00E86412">
        <w:lastRenderedPageBreak/>
        <w:t>and many endemics are small</w:t>
      </w:r>
      <w:r>
        <w:t>. Thus</w:t>
      </w:r>
      <w:r w:rsidRPr="00E86412">
        <w:t xml:space="preserve"> the % target species </w:t>
      </w:r>
      <w:r>
        <w:t xml:space="preserve">was higher when weighted by biomass </w:t>
      </w:r>
      <w:r w:rsidRPr="00E86412">
        <w:t xml:space="preserve">and </w:t>
      </w:r>
      <w:r>
        <w:t>%</w:t>
      </w:r>
      <w:r w:rsidRPr="00E86412">
        <w:t xml:space="preserve"> endemic species</w:t>
      </w:r>
      <w:r>
        <w:t xml:space="preserve"> was higher when weighted by</w:t>
      </w:r>
      <w:r w:rsidRPr="00E86412">
        <w:t xml:space="preserve"> abundance. </w:t>
      </w:r>
      <w:r w:rsidR="00152186">
        <w:rPr>
          <w:rFonts w:eastAsia="Times New Roman"/>
          <w:color w:val="000000"/>
          <w:lang w:val="en-CA" w:eastAsia="en-CA"/>
        </w:rPr>
        <w:br w:type="page"/>
      </w:r>
    </w:p>
    <w:p w14:paraId="72608F6A" w14:textId="25694AEC" w:rsidR="00152186" w:rsidRPr="00E253CA" w:rsidRDefault="001E3009" w:rsidP="001E3009">
      <w:pPr>
        <w:spacing w:line="360" w:lineRule="auto"/>
        <w:rPr>
          <w:b/>
          <w:sz w:val="28"/>
        </w:rPr>
      </w:pPr>
      <w:r>
        <w:lastRenderedPageBreak/>
        <w:t xml:space="preserve"> </w:t>
      </w:r>
      <w:r w:rsidR="003D4621" w:rsidRPr="00E253CA">
        <w:rPr>
          <w:b/>
          <w:sz w:val="28"/>
        </w:rPr>
        <w:t>References</w:t>
      </w:r>
    </w:p>
    <w:p w14:paraId="4EDDD682" w14:textId="5B67939D" w:rsidR="00A418C2" w:rsidRPr="00A418C2" w:rsidRDefault="00152186" w:rsidP="00A418C2">
      <w:pPr>
        <w:widowControl w:val="0"/>
        <w:autoSpaceDE w:val="0"/>
        <w:autoSpaceDN w:val="0"/>
        <w:adjustRightInd w:val="0"/>
        <w:spacing w:before="100" w:after="100"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A418C2" w:rsidRPr="00A418C2">
        <w:rPr>
          <w:rFonts w:ascii="Calibri" w:hAnsi="Calibri" w:cs="Times New Roman"/>
          <w:noProof/>
          <w:szCs w:val="24"/>
        </w:rPr>
        <w:t xml:space="preserve">1. </w:t>
      </w:r>
      <w:r w:rsidR="00A418C2" w:rsidRPr="00A418C2">
        <w:rPr>
          <w:rFonts w:ascii="Calibri" w:hAnsi="Calibri" w:cs="Times New Roman"/>
          <w:noProof/>
          <w:szCs w:val="24"/>
        </w:rPr>
        <w:tab/>
        <w:t>Stevens DL, Olsen AR. Spatially Balanced Sampling of Natural Resources. J Am Stat Assoc. 2004;99: 262–278. doi:10.1198/016214504000000250</w:t>
      </w:r>
    </w:p>
    <w:p w14:paraId="2F7B092D"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2. </w:t>
      </w:r>
      <w:r w:rsidRPr="00A418C2">
        <w:rPr>
          <w:rFonts w:ascii="Calibri" w:hAnsi="Calibri" w:cs="Times New Roman"/>
          <w:noProof/>
          <w:szCs w:val="24"/>
        </w:rPr>
        <w:tab/>
        <w:t>Roland Pitcher C, Lawton P, Ellis N, Smith SJ, Incze LS, Wei C-L, et al. Exploring the role of environmental variables in shaping patterns of seabed biodiversity composition in regional-scale ecosystems. J Appl Ecol. 2012;49: 670–679. doi:10.1111/j.1365-2664.2012.02148.x</w:t>
      </w:r>
    </w:p>
    <w:p w14:paraId="1E1BD5EC"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3. </w:t>
      </w:r>
      <w:r w:rsidRPr="00A418C2">
        <w:rPr>
          <w:rFonts w:ascii="Calibri" w:hAnsi="Calibri" w:cs="Times New Roman"/>
          <w:noProof/>
          <w:szCs w:val="24"/>
        </w:rPr>
        <w:tab/>
        <w:t xml:space="preserve">Cappo M, Harvey E, Malcolm H, Speare P. Potential of video techniques to monitor diversity, abundance and size of fish in studies of Marine Protected Areas. pp. 455-464. Beumer JP, Grant A and Smith DC Aquatic Protected Areas - what works best and how do we know? World Congress on Aquatic Prote. 2003. </w:t>
      </w:r>
    </w:p>
    <w:p w14:paraId="2CEA78A8"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4. </w:t>
      </w:r>
      <w:r w:rsidRPr="00A418C2">
        <w:rPr>
          <w:rFonts w:ascii="Calibri" w:hAnsi="Calibri" w:cs="Times New Roman"/>
          <w:noProof/>
          <w:szCs w:val="24"/>
        </w:rPr>
        <w:tab/>
        <w:t>Watson D, Harvey E, Fitzpatrick B. Assessing reef fish assemblage structure: how do different stereo-video techniques compare? Mar Biol. 2010; 1–31. Available: http://link.springer.com/article/10.1007/s00227-010-1404-x</w:t>
      </w:r>
    </w:p>
    <w:p w14:paraId="3A23882B"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5. </w:t>
      </w:r>
      <w:r w:rsidRPr="00A418C2">
        <w:rPr>
          <w:rFonts w:ascii="Calibri" w:hAnsi="Calibri" w:cs="Times New Roman"/>
          <w:noProof/>
          <w:szCs w:val="24"/>
        </w:rPr>
        <w:tab/>
        <w:t>Watson DL, Harvey ES, Anderson MJ, Kendrick G a. A comparison of temperate reef fish assemblages recorded by three underwater stereo-video techniques. Mar Biol. 2005;148: 415–425. doi:10.1007/s00227-005-0090-6</w:t>
      </w:r>
    </w:p>
    <w:p w14:paraId="002BA9E0"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6. </w:t>
      </w:r>
      <w:r w:rsidRPr="00A418C2">
        <w:rPr>
          <w:rFonts w:ascii="Calibri" w:hAnsi="Calibri" w:cs="Times New Roman"/>
          <w:noProof/>
          <w:szCs w:val="24"/>
        </w:rPr>
        <w:tab/>
        <w:t xml:space="preserve">Harvey E, Shortis M. A system for stereo-video measurement of sub-tidal organisms. Mar Technol Soc J. 1996;29: 10–22. </w:t>
      </w:r>
    </w:p>
    <w:p w14:paraId="26209818" w14:textId="2579FB99"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7. </w:t>
      </w:r>
      <w:r w:rsidRPr="00A418C2">
        <w:rPr>
          <w:rFonts w:ascii="Calibri" w:hAnsi="Calibri" w:cs="Times New Roman"/>
          <w:noProof/>
          <w:szCs w:val="24"/>
        </w:rPr>
        <w:tab/>
        <w:t xml:space="preserve">Harvey E, Fletcher D, Shortis M. Estimation of reef fish length by divers and by stereo-video: a first comparison of the accuracy and precision in the field on living fish under operational conditions. Fish Res. 2002;57: 255–265. </w:t>
      </w:r>
    </w:p>
    <w:p w14:paraId="4B77A085"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8. </w:t>
      </w:r>
      <w:r w:rsidRPr="00A418C2">
        <w:rPr>
          <w:rFonts w:ascii="Calibri" w:hAnsi="Calibri" w:cs="Times New Roman"/>
          <w:noProof/>
          <w:szCs w:val="24"/>
        </w:rPr>
        <w:tab/>
        <w:t>Stevens DL, Olsen AR, Althaus F, Hill N, Ferrari R, Edwards L, et al. A Standardised Vocabulary for Identifying Benthic Biota and Substrata from Underwater Imagery : The CATAMI Classification Scheme. 2003;610: 1–18. doi:10.1371/journal.pone.0141039</w:t>
      </w:r>
    </w:p>
    <w:p w14:paraId="4755E156"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9. </w:t>
      </w:r>
      <w:r w:rsidRPr="00A418C2">
        <w:rPr>
          <w:rFonts w:ascii="Calibri" w:hAnsi="Calibri" w:cs="Times New Roman"/>
          <w:noProof/>
          <w:szCs w:val="24"/>
        </w:rPr>
        <w:tab/>
        <w:t xml:space="preserve">Breiman L, Friedman J, Stone CJ, Olshen RA. Classification and regression trees. CRC press. 1984. </w:t>
      </w:r>
    </w:p>
    <w:p w14:paraId="44B283F9" w14:textId="205DF1F1"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10. </w:t>
      </w:r>
      <w:r w:rsidRPr="00A418C2">
        <w:rPr>
          <w:rFonts w:ascii="Calibri" w:hAnsi="Calibri" w:cs="Times New Roman"/>
          <w:noProof/>
          <w:szCs w:val="24"/>
        </w:rPr>
        <w:tab/>
        <w:t xml:space="preserve">De’ath G, Fabricius K. Classification and regression trees: a powerful yet simple technique for ecological data analysis. Ecology. 2000;81: 3178–3192. </w:t>
      </w:r>
    </w:p>
    <w:p w14:paraId="0F7DB83C"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11. </w:t>
      </w:r>
      <w:r w:rsidRPr="00A418C2">
        <w:rPr>
          <w:rFonts w:ascii="Calibri" w:hAnsi="Calibri" w:cs="Times New Roman"/>
          <w:noProof/>
          <w:szCs w:val="24"/>
        </w:rPr>
        <w:tab/>
        <w:t>Holmes KW, Van Niel KP, Radford B, Kendrick G a., Grove SL. Modelling distribution of marine benthos from hydroacoustics and underwater video. Cont Shelf Res. 2008;28: 1800–1810. doi:10.1016/j.csr.2008.04.016</w:t>
      </w:r>
    </w:p>
    <w:p w14:paraId="651181ED"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12. </w:t>
      </w:r>
      <w:r w:rsidRPr="00A418C2">
        <w:rPr>
          <w:rFonts w:ascii="Calibri" w:hAnsi="Calibri" w:cs="Times New Roman"/>
          <w:noProof/>
          <w:szCs w:val="24"/>
        </w:rPr>
        <w:tab/>
        <w:t>Hosmer Jr DW, Lemeshow S, Sturdivant., X. R. Model</w:t>
      </w:r>
      <w:r w:rsidRPr="00A418C2">
        <w:rPr>
          <w:rFonts w:ascii="Calibri" w:hAnsi="Calibri" w:cs="Cambria Math"/>
          <w:noProof/>
          <w:szCs w:val="24"/>
        </w:rPr>
        <w:t>‐</w:t>
      </w:r>
      <w:r w:rsidRPr="00A418C2">
        <w:rPr>
          <w:rFonts w:ascii="Calibri" w:hAnsi="Calibri" w:cs="Times New Roman"/>
          <w:noProof/>
          <w:szCs w:val="24"/>
        </w:rPr>
        <w:t xml:space="preserve">building strategies and methods for logistic regression. In Applied Logistic Regression, third edition. Wiley. 2000. </w:t>
      </w:r>
    </w:p>
    <w:p w14:paraId="6BB260C6"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13. </w:t>
      </w:r>
      <w:r w:rsidRPr="00A418C2">
        <w:rPr>
          <w:rFonts w:ascii="Calibri" w:hAnsi="Calibri" w:cs="Times New Roman"/>
          <w:noProof/>
          <w:szCs w:val="24"/>
        </w:rPr>
        <w:tab/>
        <w:t xml:space="preserve">Priede I., Bagley P, Smith A, Creasey S, Merretta NR. Scavenging deep demersal fishes of the Porcupine Seabight, north-east Atlantic: observations by baited camera, trap and trawl. J Mar Biol Assoc United Kingdom. 1994;74: 481 – 498. </w:t>
      </w:r>
    </w:p>
    <w:p w14:paraId="3537798D"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14. </w:t>
      </w:r>
      <w:r w:rsidRPr="00A418C2">
        <w:rPr>
          <w:rFonts w:ascii="Calibri" w:hAnsi="Calibri" w:cs="Times New Roman"/>
          <w:noProof/>
          <w:szCs w:val="24"/>
        </w:rPr>
        <w:tab/>
        <w:t xml:space="preserve">Willis TJ, Millar RB, Babcock RC. Detection of spatial variability in relative density of fishes: comparison of visual census, angling, and baited underwater video. Mar Ecol Prog Ser. 2000;198: , 249–260. </w:t>
      </w:r>
    </w:p>
    <w:p w14:paraId="2C3EE62C" w14:textId="77777777" w:rsidR="00A418C2" w:rsidRPr="00A418C2" w:rsidRDefault="00A418C2" w:rsidP="00A418C2">
      <w:pPr>
        <w:widowControl w:val="0"/>
        <w:autoSpaceDE w:val="0"/>
        <w:autoSpaceDN w:val="0"/>
        <w:adjustRightInd w:val="0"/>
        <w:spacing w:before="100" w:after="100" w:line="240" w:lineRule="auto"/>
        <w:ind w:left="640" w:hanging="640"/>
        <w:rPr>
          <w:rFonts w:ascii="Calibri" w:hAnsi="Calibri" w:cs="Times New Roman"/>
          <w:noProof/>
          <w:szCs w:val="24"/>
        </w:rPr>
      </w:pPr>
      <w:r w:rsidRPr="00A418C2">
        <w:rPr>
          <w:rFonts w:ascii="Calibri" w:hAnsi="Calibri" w:cs="Times New Roman"/>
          <w:noProof/>
          <w:szCs w:val="24"/>
        </w:rPr>
        <w:t xml:space="preserve">15. </w:t>
      </w:r>
      <w:r w:rsidRPr="00A418C2">
        <w:rPr>
          <w:rFonts w:ascii="Calibri" w:hAnsi="Calibri" w:cs="Times New Roman"/>
          <w:noProof/>
          <w:szCs w:val="24"/>
        </w:rPr>
        <w:tab/>
        <w:t xml:space="preserve">SeaGIS. PhotoMeasure and EventMeasure. SeaGIS Pty Ltd. www.seagis.com.au. PhotoMeasure and EventMeasure. SeaGIS Pty Ltd. www.seagis.com.au. 2008. </w:t>
      </w:r>
    </w:p>
    <w:p w14:paraId="4D562EC3" w14:textId="5C2D9059" w:rsidR="00152186" w:rsidRPr="001E3009" w:rsidRDefault="00A418C2" w:rsidP="00A418C2">
      <w:pPr>
        <w:widowControl w:val="0"/>
        <w:autoSpaceDE w:val="0"/>
        <w:autoSpaceDN w:val="0"/>
        <w:adjustRightInd w:val="0"/>
        <w:spacing w:before="100" w:after="100" w:line="240" w:lineRule="auto"/>
        <w:ind w:left="640" w:hanging="640"/>
        <w:divId w:val="721952440"/>
      </w:pPr>
      <w:r w:rsidRPr="00A418C2">
        <w:rPr>
          <w:rFonts w:ascii="Calibri" w:hAnsi="Calibri" w:cs="Times New Roman"/>
          <w:noProof/>
          <w:szCs w:val="24"/>
        </w:rPr>
        <w:t xml:space="preserve">16. </w:t>
      </w:r>
      <w:r w:rsidRPr="00A418C2">
        <w:rPr>
          <w:rFonts w:ascii="Calibri" w:hAnsi="Calibri" w:cs="Times New Roman"/>
          <w:noProof/>
          <w:szCs w:val="24"/>
        </w:rPr>
        <w:tab/>
        <w:t xml:space="preserve">Harvey E, Shortis M, Stadler M, Cappo M. A comparison of the accuracy and precision of measurements from single and stereo-video systems. Mar Technol Soc J. 2002;36: 38–49. </w:t>
      </w:r>
      <w:r w:rsidR="00152186">
        <w:fldChar w:fldCharType="end"/>
      </w:r>
    </w:p>
    <w:sectPr w:rsidR="00152186" w:rsidRPr="001E3009" w:rsidSect="00525E4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5F"/>
    <w:rsid w:val="00002D22"/>
    <w:rsid w:val="0002455F"/>
    <w:rsid w:val="000B6424"/>
    <w:rsid w:val="000D1F30"/>
    <w:rsid w:val="00134BDC"/>
    <w:rsid w:val="00152186"/>
    <w:rsid w:val="00175348"/>
    <w:rsid w:val="001E3009"/>
    <w:rsid w:val="00215E1C"/>
    <w:rsid w:val="00275B68"/>
    <w:rsid w:val="002F7FA1"/>
    <w:rsid w:val="00371793"/>
    <w:rsid w:val="003D4621"/>
    <w:rsid w:val="00440DEA"/>
    <w:rsid w:val="004B3E08"/>
    <w:rsid w:val="004B683B"/>
    <w:rsid w:val="004F61CA"/>
    <w:rsid w:val="00525E4A"/>
    <w:rsid w:val="005345E5"/>
    <w:rsid w:val="005F1A69"/>
    <w:rsid w:val="00603779"/>
    <w:rsid w:val="00662CAC"/>
    <w:rsid w:val="00767998"/>
    <w:rsid w:val="00830CB0"/>
    <w:rsid w:val="008416B7"/>
    <w:rsid w:val="00851D79"/>
    <w:rsid w:val="00864B7E"/>
    <w:rsid w:val="00876B47"/>
    <w:rsid w:val="008F4BA7"/>
    <w:rsid w:val="009317E3"/>
    <w:rsid w:val="00976843"/>
    <w:rsid w:val="00980E5A"/>
    <w:rsid w:val="00A418C2"/>
    <w:rsid w:val="00A621EB"/>
    <w:rsid w:val="00A72A43"/>
    <w:rsid w:val="00A76E43"/>
    <w:rsid w:val="00B05B2C"/>
    <w:rsid w:val="00B309A4"/>
    <w:rsid w:val="00B52EDB"/>
    <w:rsid w:val="00B63974"/>
    <w:rsid w:val="00B866C0"/>
    <w:rsid w:val="00B916D8"/>
    <w:rsid w:val="00BB643E"/>
    <w:rsid w:val="00BC4483"/>
    <w:rsid w:val="00C25416"/>
    <w:rsid w:val="00CF73FF"/>
    <w:rsid w:val="00DD3651"/>
    <w:rsid w:val="00E16F0E"/>
    <w:rsid w:val="00E253CA"/>
    <w:rsid w:val="00E51AAC"/>
    <w:rsid w:val="00E61053"/>
    <w:rsid w:val="00E655A7"/>
    <w:rsid w:val="00F2758F"/>
    <w:rsid w:val="00F52EC1"/>
    <w:rsid w:val="00F811E1"/>
    <w:rsid w:val="00FB3517"/>
    <w:rsid w:val="00FE6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D7F75"/>
  <w15:docId w15:val="{784E4B39-0CF9-4AEB-A9EA-F8CAE89C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2455F"/>
    <w:rPr>
      <w:rFonts w:cs="Times New Roman"/>
      <w:sz w:val="16"/>
    </w:rPr>
  </w:style>
  <w:style w:type="paragraph" w:styleId="CommentText">
    <w:name w:val="annotation text"/>
    <w:basedOn w:val="Normal"/>
    <w:link w:val="CommentTextChar"/>
    <w:uiPriority w:val="99"/>
    <w:semiHidden/>
    <w:rsid w:val="0002455F"/>
    <w:rPr>
      <w:rFonts w:ascii="Calibri" w:eastAsia="Calibri" w:hAnsi="Calibri" w:cs="Times New Roman"/>
      <w:sz w:val="20"/>
      <w:szCs w:val="20"/>
      <w:lang w:val="en-AU"/>
    </w:rPr>
  </w:style>
  <w:style w:type="character" w:customStyle="1" w:styleId="CommentTextChar">
    <w:name w:val="Comment Text Char"/>
    <w:basedOn w:val="DefaultParagraphFont"/>
    <w:link w:val="CommentText"/>
    <w:uiPriority w:val="99"/>
    <w:semiHidden/>
    <w:rsid w:val="0002455F"/>
    <w:rPr>
      <w:rFonts w:ascii="Calibri" w:eastAsia="Calibri" w:hAnsi="Calibri" w:cs="Times New Roman"/>
      <w:sz w:val="20"/>
      <w:szCs w:val="20"/>
      <w:lang w:val="en-AU"/>
    </w:rPr>
  </w:style>
  <w:style w:type="paragraph" w:styleId="BalloonText">
    <w:name w:val="Balloon Text"/>
    <w:basedOn w:val="Normal"/>
    <w:link w:val="BalloonTextChar"/>
    <w:uiPriority w:val="99"/>
    <w:semiHidden/>
    <w:unhideWhenUsed/>
    <w:rsid w:val="0002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455F"/>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2455F"/>
    <w:rPr>
      <w:rFonts w:ascii="Calibri" w:eastAsia="Calibri" w:hAnsi="Calibri" w:cs="Times New Roman"/>
      <w:b/>
      <w:bCs/>
      <w:sz w:val="20"/>
      <w:szCs w:val="20"/>
      <w:lang w:val="en-AU"/>
    </w:rPr>
  </w:style>
  <w:style w:type="character" w:styleId="Hyperlink">
    <w:name w:val="Hyperlink"/>
    <w:uiPriority w:val="99"/>
    <w:rsid w:val="00F811E1"/>
    <w:rPr>
      <w:rFonts w:cs="Times New Roman"/>
      <w:color w:val="0075A4"/>
      <w:u w:val="none"/>
      <w:effect w:val="none"/>
    </w:rPr>
  </w:style>
  <w:style w:type="paragraph" w:styleId="NormalWeb">
    <w:name w:val="Normal (Web)"/>
    <w:basedOn w:val="Normal"/>
    <w:uiPriority w:val="99"/>
    <w:unhideWhenUsed/>
    <w:rsid w:val="0015218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152186"/>
  </w:style>
  <w:style w:type="character" w:styleId="LineNumber">
    <w:name w:val="line number"/>
    <w:basedOn w:val="DefaultParagraphFont"/>
    <w:uiPriority w:val="99"/>
    <w:semiHidden/>
    <w:unhideWhenUsed/>
    <w:rsid w:val="00B63974"/>
  </w:style>
  <w:style w:type="paragraph" w:styleId="Revision">
    <w:name w:val="Revision"/>
    <w:hidden/>
    <w:uiPriority w:val="99"/>
    <w:semiHidden/>
    <w:rsid w:val="00876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7113">
      <w:bodyDiv w:val="1"/>
      <w:marLeft w:val="0"/>
      <w:marRight w:val="0"/>
      <w:marTop w:val="0"/>
      <w:marBottom w:val="0"/>
      <w:divBdr>
        <w:top w:val="none" w:sz="0" w:space="0" w:color="auto"/>
        <w:left w:val="none" w:sz="0" w:space="0" w:color="auto"/>
        <w:bottom w:val="none" w:sz="0" w:space="0" w:color="auto"/>
        <w:right w:val="none" w:sz="0" w:space="0" w:color="auto"/>
      </w:divBdr>
    </w:div>
    <w:div w:id="721952440">
      <w:bodyDiv w:val="1"/>
      <w:marLeft w:val="0"/>
      <w:marRight w:val="0"/>
      <w:marTop w:val="0"/>
      <w:marBottom w:val="0"/>
      <w:divBdr>
        <w:top w:val="none" w:sz="0" w:space="0" w:color="auto"/>
        <w:left w:val="none" w:sz="0" w:space="0" w:color="auto"/>
        <w:bottom w:val="none" w:sz="0" w:space="0" w:color="auto"/>
        <w:right w:val="none" w:sz="0" w:space="0" w:color="auto"/>
      </w:divBdr>
      <w:divsChild>
        <w:div w:id="4111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atami.org/class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46D4-5F18-491F-8034-97A72543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Yates Katherine</cp:lastModifiedBy>
  <cp:revision>2</cp:revision>
  <dcterms:created xsi:type="dcterms:W3CDTF">2016-06-13T08:07:00Z</dcterms:created>
  <dcterms:modified xsi:type="dcterms:W3CDTF">2016-06-13T08:07:00Z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yates-k1@email.ulster.ac.uk@www.mendeley.com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http://www.zotero.org/styles/journal-of-applied-ecology</vt:lpwstr>
  </property>
  <property fmtid="{D5CDD505-2E9C-101B-9397-08002B2CF9AE}" pid="20" name="Mendeley Recent Style Name 7_1">
    <vt:lpwstr>Journal of Applied Ecology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