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8D" w:rsidRDefault="00D524C4" w:rsidP="000F2F6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S1</w:t>
      </w:r>
      <w:r w:rsidR="000F2F64" w:rsidRPr="00F05707">
        <w:rPr>
          <w:rFonts w:asciiTheme="minorHAnsi" w:hAnsiTheme="minorHAnsi"/>
          <w:b/>
        </w:rPr>
        <w:t xml:space="preserve"> Figure</w:t>
      </w:r>
      <w:bookmarkStart w:id="0" w:name="_GoBack"/>
      <w:bookmarkEnd w:id="0"/>
      <w:r w:rsidR="000F2F64" w:rsidRPr="00F05707">
        <w:rPr>
          <w:rFonts w:asciiTheme="minorHAnsi" w:hAnsiTheme="minorHAnsi"/>
          <w:b/>
        </w:rPr>
        <w:t xml:space="preserve">: Schematic demonstrating the different steps by which </w:t>
      </w:r>
      <w:proofErr w:type="spellStart"/>
      <w:r w:rsidR="000F2F64" w:rsidRPr="00F05707">
        <w:rPr>
          <w:rFonts w:asciiTheme="minorHAnsi" w:hAnsiTheme="minorHAnsi"/>
          <w:b/>
        </w:rPr>
        <w:t>isoprenaline</w:t>
      </w:r>
      <w:proofErr w:type="spellEnd"/>
      <w:r w:rsidR="000F2F64" w:rsidRPr="00F05707">
        <w:rPr>
          <w:rFonts w:asciiTheme="minorHAnsi" w:hAnsiTheme="minorHAnsi"/>
          <w:b/>
        </w:rPr>
        <w:t xml:space="preserve"> and </w:t>
      </w:r>
      <w:proofErr w:type="spellStart"/>
      <w:r w:rsidR="000F2F64" w:rsidRPr="00F05707">
        <w:rPr>
          <w:rFonts w:asciiTheme="minorHAnsi" w:hAnsiTheme="minorHAnsi"/>
          <w:b/>
        </w:rPr>
        <w:t>dibutyryl</w:t>
      </w:r>
      <w:proofErr w:type="spellEnd"/>
      <w:r w:rsidR="000F2F64" w:rsidRPr="00F05707">
        <w:rPr>
          <w:rFonts w:asciiTheme="minorHAnsi" w:hAnsiTheme="minorHAnsi"/>
          <w:b/>
        </w:rPr>
        <w:t xml:space="preserve"> cyclic AMP (</w:t>
      </w:r>
      <w:proofErr w:type="spellStart"/>
      <w:r w:rsidR="000F2F64" w:rsidRPr="00F05707">
        <w:rPr>
          <w:rFonts w:asciiTheme="minorHAnsi" w:hAnsiTheme="minorHAnsi"/>
          <w:b/>
        </w:rPr>
        <w:t>dcAMP</w:t>
      </w:r>
      <w:proofErr w:type="spellEnd"/>
      <w:r w:rsidR="000F2F64" w:rsidRPr="00F05707">
        <w:rPr>
          <w:rFonts w:asciiTheme="minorHAnsi" w:hAnsiTheme="minorHAnsi"/>
          <w:b/>
        </w:rPr>
        <w:t xml:space="preserve">) </w:t>
      </w:r>
      <w:proofErr w:type="gramStart"/>
      <w:r w:rsidR="000F2F64" w:rsidRPr="00F05707">
        <w:rPr>
          <w:rFonts w:asciiTheme="minorHAnsi" w:hAnsiTheme="minorHAnsi"/>
          <w:b/>
        </w:rPr>
        <w:t>stimulate</w:t>
      </w:r>
      <w:proofErr w:type="gramEnd"/>
      <w:r w:rsidR="000F2F64" w:rsidRPr="00F05707">
        <w:rPr>
          <w:rFonts w:asciiTheme="minorHAnsi" w:hAnsiTheme="minorHAnsi"/>
          <w:b/>
        </w:rPr>
        <w:t xml:space="preserve"> activation of lipolysis to produce release of glycerol.</w:t>
      </w:r>
      <w:r w:rsidR="000F2F64" w:rsidRPr="00F05707">
        <w:rPr>
          <w:rFonts w:asciiTheme="minorHAnsi" w:hAnsiTheme="minorHAnsi"/>
        </w:rPr>
        <w:t xml:space="preserve"> In blue, endogenous cellular components, in red the 2 stimuli used in this study. </w:t>
      </w:r>
      <w:proofErr w:type="spellStart"/>
      <w:r w:rsidR="000F2F64" w:rsidRPr="00F05707">
        <w:rPr>
          <w:rFonts w:asciiTheme="minorHAnsi" w:hAnsiTheme="minorHAnsi"/>
        </w:rPr>
        <w:t>Isoprenaline</w:t>
      </w:r>
      <w:proofErr w:type="spellEnd"/>
      <w:r w:rsidR="000F2F64" w:rsidRPr="00F05707">
        <w:rPr>
          <w:rFonts w:asciiTheme="minorHAnsi" w:hAnsiTheme="minorHAnsi"/>
        </w:rPr>
        <w:t xml:space="preserve">-stimulated activation relies upon the efficient function of the β-adrenergic receptor signalling to activation of protein kinase A. In contrast, </w:t>
      </w:r>
      <w:proofErr w:type="spellStart"/>
      <w:r w:rsidR="000F2F64" w:rsidRPr="00F05707">
        <w:rPr>
          <w:rFonts w:asciiTheme="minorHAnsi" w:hAnsiTheme="minorHAnsi"/>
        </w:rPr>
        <w:t>dcAMP</w:t>
      </w:r>
      <w:proofErr w:type="spellEnd"/>
      <w:r w:rsidR="000F2F64" w:rsidRPr="00F05707">
        <w:rPr>
          <w:rFonts w:asciiTheme="minorHAnsi" w:hAnsiTheme="minorHAnsi"/>
        </w:rPr>
        <w:t xml:space="preserve"> directly activates Protein kinase A to initiate glycerol release.</w:t>
      </w:r>
    </w:p>
    <w:p w:rsidR="00A246AF" w:rsidRDefault="00A246AF" w:rsidP="000F2F64">
      <w:r w:rsidRPr="00F179B9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D3CE053" wp14:editId="0376BE60">
            <wp:extent cx="5759450" cy="4319588"/>
            <wp:effectExtent l="0" t="0" r="0" b="5080"/>
            <wp:docPr id="2" name="Picture 2" descr="C:\Projects\ID_2014\manuscript_2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jects\ID_2014\manuscript_2\Figur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6AF" w:rsidSect="00A246AF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64"/>
    <w:rsid w:val="0007094D"/>
    <w:rsid w:val="000F2F64"/>
    <w:rsid w:val="003B00C7"/>
    <w:rsid w:val="0051248D"/>
    <w:rsid w:val="005F379C"/>
    <w:rsid w:val="00782477"/>
    <w:rsid w:val="009F7257"/>
    <w:rsid w:val="00A246AF"/>
    <w:rsid w:val="00D15CCA"/>
    <w:rsid w:val="00D524C4"/>
    <w:rsid w:val="00DD727F"/>
    <w:rsid w:val="00F77BE6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6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F2F6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0F2F64"/>
    <w:rPr>
      <w:rFonts w:ascii="Calibri" w:eastAsia="Calibri" w:hAnsi="Calibri" w:cs="Times New Roman"/>
      <w:noProof/>
      <w:lang w:val="en-US"/>
    </w:rPr>
  </w:style>
  <w:style w:type="character" w:styleId="Radnummer">
    <w:name w:val="line number"/>
    <w:basedOn w:val="Standardstycketeckensnitt"/>
    <w:uiPriority w:val="99"/>
    <w:semiHidden/>
    <w:unhideWhenUsed/>
    <w:rsid w:val="000F2F64"/>
  </w:style>
  <w:style w:type="paragraph" w:styleId="Ballongtext">
    <w:name w:val="Balloon Text"/>
    <w:basedOn w:val="Normal"/>
    <w:link w:val="BallongtextChar"/>
    <w:uiPriority w:val="99"/>
    <w:semiHidden/>
    <w:unhideWhenUsed/>
    <w:rsid w:val="00D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4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6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F2F6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0F2F64"/>
    <w:rPr>
      <w:rFonts w:ascii="Calibri" w:eastAsia="Calibri" w:hAnsi="Calibri" w:cs="Times New Roman"/>
      <w:noProof/>
      <w:lang w:val="en-US"/>
    </w:rPr>
  </w:style>
  <w:style w:type="character" w:styleId="Radnummer">
    <w:name w:val="line number"/>
    <w:basedOn w:val="Standardstycketeckensnitt"/>
    <w:uiPriority w:val="99"/>
    <w:semiHidden/>
    <w:unhideWhenUsed/>
    <w:rsid w:val="000F2F64"/>
  </w:style>
  <w:style w:type="paragraph" w:styleId="Ballongtext">
    <w:name w:val="Balloon Text"/>
    <w:basedOn w:val="Normal"/>
    <w:link w:val="BallongtextChar"/>
    <w:uiPriority w:val="99"/>
    <w:semiHidden/>
    <w:unhideWhenUsed/>
    <w:rsid w:val="00D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4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Strawbridge</dc:creator>
  <cp:lastModifiedBy>IngridD</cp:lastModifiedBy>
  <cp:revision>4</cp:revision>
  <dcterms:created xsi:type="dcterms:W3CDTF">2016-03-22T11:50:00Z</dcterms:created>
  <dcterms:modified xsi:type="dcterms:W3CDTF">2016-03-22T11:51:00Z</dcterms:modified>
</cp:coreProperties>
</file>