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98" w:rsidRDefault="00FA0998" w:rsidP="003A22CF">
      <w:pPr>
        <w:rPr>
          <w:lang w:val="fr-LU"/>
        </w:rPr>
      </w:pPr>
    </w:p>
    <w:p w:rsidR="003A22CF" w:rsidRPr="00832E97" w:rsidRDefault="003A22CF" w:rsidP="003A22C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 xml:space="preserve">S2 </w:t>
      </w:r>
      <w:r w:rsidRPr="00832E97">
        <w:rPr>
          <w:sz w:val="22"/>
          <w:szCs w:val="22"/>
          <w:lang w:val="en-GB"/>
        </w:rPr>
        <w:t>Table</w:t>
      </w:r>
      <w:r>
        <w:rPr>
          <w:sz w:val="22"/>
          <w:szCs w:val="22"/>
          <w:lang w:val="en-GB"/>
        </w:rPr>
        <w:t>.</w:t>
      </w:r>
      <w:proofErr w:type="gramEnd"/>
      <w:r w:rsidRPr="00832E97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Validity of the 15 microsatellite markers for population genetic analyses (a) </w:t>
      </w:r>
      <w:r w:rsidRPr="00832E97">
        <w:rPr>
          <w:sz w:val="22"/>
          <w:szCs w:val="22"/>
          <w:lang w:val="en-GB"/>
        </w:rPr>
        <w:t>Significance values of GENEPOP exact test for Hardy-Weinberg deviations. Values in bold are significant before correction for multiple tests, the values marked with an asterisk are significant after this correction.</w:t>
      </w:r>
      <w:r>
        <w:rPr>
          <w:sz w:val="22"/>
          <w:szCs w:val="22"/>
          <w:lang w:val="en-GB"/>
        </w:rPr>
        <w:t xml:space="preserve"> (b) Estimates of null allele frequencies obtained using </w:t>
      </w:r>
      <w:proofErr w:type="spellStart"/>
      <w:r>
        <w:rPr>
          <w:sz w:val="22"/>
          <w:szCs w:val="22"/>
          <w:lang w:val="en-GB"/>
        </w:rPr>
        <w:t>FreeNA</w:t>
      </w:r>
      <w:proofErr w:type="spellEnd"/>
      <w:r>
        <w:rPr>
          <w:sz w:val="22"/>
          <w:szCs w:val="22"/>
          <w:lang w:val="en-GB"/>
        </w:rPr>
        <w:t>. Estimated null allele frequencies of &gt;0.10 are in bold</w:t>
      </w:r>
    </w:p>
    <w:p w:rsidR="003A22CF" w:rsidRDefault="003A22CF" w:rsidP="003A22CF">
      <w:pPr>
        <w:jc w:val="both"/>
        <w:rPr>
          <w:sz w:val="22"/>
          <w:szCs w:val="22"/>
          <w:lang w:val="en-GB"/>
        </w:rPr>
      </w:pPr>
    </w:p>
    <w:p w:rsidR="003A22CF" w:rsidRPr="00832E97" w:rsidRDefault="003A22CF" w:rsidP="003A22C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(a)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7"/>
        <w:gridCol w:w="781"/>
        <w:gridCol w:w="826"/>
        <w:gridCol w:w="838"/>
        <w:gridCol w:w="826"/>
        <w:gridCol w:w="826"/>
        <w:gridCol w:w="826"/>
        <w:gridCol w:w="826"/>
        <w:gridCol w:w="826"/>
        <w:gridCol w:w="826"/>
        <w:gridCol w:w="837"/>
        <w:gridCol w:w="837"/>
        <w:gridCol w:w="708"/>
        <w:gridCol w:w="669"/>
        <w:gridCol w:w="616"/>
        <w:gridCol w:w="629"/>
        <w:gridCol w:w="629"/>
      </w:tblGrid>
      <w:tr w:rsidR="003A22CF" w:rsidRPr="00FA0998" w:rsidTr="00CF72E1">
        <w:tc>
          <w:tcPr>
            <w:tcW w:w="1897" w:type="dxa"/>
            <w:tcBorders>
              <w:top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Population</w:t>
            </w:r>
          </w:p>
        </w:tc>
        <w:tc>
          <w:tcPr>
            <w:tcW w:w="1204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center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Microsatellite locus</w:t>
            </w:r>
          </w:p>
        </w:tc>
      </w:tr>
      <w:tr w:rsidR="003A22CF" w:rsidRPr="00825D9E" w:rsidTr="00CF72E1">
        <w:tc>
          <w:tcPr>
            <w:tcW w:w="1897" w:type="dxa"/>
            <w:tcBorders>
              <w:bottom w:val="single" w:sz="4" w:space="0" w:color="auto"/>
            </w:tcBorders>
          </w:tcPr>
          <w:p w:rsidR="003A22CF" w:rsidRPr="00825D9E" w:rsidRDefault="003A22CF" w:rsidP="00CF72E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DGN14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FH2097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FH2174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FH2226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FH2281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FH2289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FH2316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FH2541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FH2658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RenA12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RenB09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V142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V374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V402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V468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V602</w:t>
            </w:r>
          </w:p>
        </w:tc>
      </w:tr>
      <w:tr w:rsidR="003A22CF" w:rsidRPr="00825D9E" w:rsidTr="00CF72E1">
        <w:tc>
          <w:tcPr>
            <w:tcW w:w="1897" w:type="dxa"/>
            <w:tcBorders>
              <w:top w:val="single" w:sz="4" w:space="0" w:color="auto"/>
            </w:tcBorders>
            <w:vAlign w:val="bottom"/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Denmark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0.840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0.602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825D9E">
              <w:rPr>
                <w:b/>
                <w:sz w:val="20"/>
                <w:lang w:val="en-GB"/>
              </w:rPr>
              <w:t>0.004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0.123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1.000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0.588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0.235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0.350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825D9E">
              <w:rPr>
                <w:b/>
                <w:sz w:val="20"/>
                <w:lang w:val="en-GB"/>
              </w:rPr>
              <w:t>0.045</w:t>
            </w:r>
          </w:p>
        </w:tc>
        <w:tc>
          <w:tcPr>
            <w:tcW w:w="809" w:type="dxa"/>
            <w:tcBorders>
              <w:top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0.325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825D9E">
              <w:rPr>
                <w:b/>
                <w:sz w:val="20"/>
                <w:lang w:val="en-GB"/>
              </w:rPr>
              <w:t>0.033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0.430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0.703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0.678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0.893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0.692</w:t>
            </w:r>
          </w:p>
        </w:tc>
      </w:tr>
      <w:tr w:rsidR="003A22CF" w:rsidRPr="00825D9E" w:rsidTr="00CF72E1">
        <w:tc>
          <w:tcPr>
            <w:tcW w:w="1897" w:type="dxa"/>
            <w:vAlign w:val="bottom"/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Brandenburg</w:t>
            </w:r>
          </w:p>
        </w:tc>
        <w:tc>
          <w:tcPr>
            <w:tcW w:w="754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0.749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0.570</w:t>
            </w:r>
          </w:p>
        </w:tc>
        <w:tc>
          <w:tcPr>
            <w:tcW w:w="838" w:type="dxa"/>
            <w:vAlign w:val="bottom"/>
          </w:tcPr>
          <w:p w:rsidR="003A22CF" w:rsidRPr="00825D9E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825D9E">
              <w:rPr>
                <w:b/>
                <w:sz w:val="20"/>
                <w:lang w:val="en-GB"/>
              </w:rPr>
              <w:t>&lt;0.001*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0.886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0.503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0.696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0.487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0.844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0.443</w:t>
            </w:r>
          </w:p>
        </w:tc>
        <w:tc>
          <w:tcPr>
            <w:tcW w:w="80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0.719</w:t>
            </w:r>
          </w:p>
        </w:tc>
        <w:tc>
          <w:tcPr>
            <w:tcW w:w="802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0.556</w:t>
            </w:r>
          </w:p>
        </w:tc>
        <w:tc>
          <w:tcPr>
            <w:tcW w:w="708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0.602</w:t>
            </w:r>
          </w:p>
        </w:tc>
        <w:tc>
          <w:tcPr>
            <w:tcW w:w="66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0.274</w:t>
            </w:r>
          </w:p>
        </w:tc>
        <w:tc>
          <w:tcPr>
            <w:tcW w:w="616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0.594</w:t>
            </w:r>
          </w:p>
        </w:tc>
        <w:tc>
          <w:tcPr>
            <w:tcW w:w="62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0.538</w:t>
            </w:r>
          </w:p>
        </w:tc>
        <w:tc>
          <w:tcPr>
            <w:tcW w:w="62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0.785</w:t>
            </w:r>
          </w:p>
        </w:tc>
      </w:tr>
      <w:tr w:rsidR="003A22CF" w:rsidRPr="00825D9E" w:rsidTr="00CF72E1">
        <w:tc>
          <w:tcPr>
            <w:tcW w:w="1897" w:type="dxa"/>
            <w:vAlign w:val="bottom"/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Estonia</w:t>
            </w:r>
          </w:p>
        </w:tc>
        <w:tc>
          <w:tcPr>
            <w:tcW w:w="754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0.111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0.766</w:t>
            </w:r>
          </w:p>
        </w:tc>
        <w:tc>
          <w:tcPr>
            <w:tcW w:w="838" w:type="dxa"/>
            <w:vAlign w:val="bottom"/>
          </w:tcPr>
          <w:p w:rsidR="003A22CF" w:rsidRPr="00825D9E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825D9E">
              <w:rPr>
                <w:b/>
                <w:sz w:val="20"/>
                <w:lang w:val="en-GB"/>
              </w:rPr>
              <w:t>&lt;0.001*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825D9E">
              <w:rPr>
                <w:b/>
                <w:sz w:val="20"/>
                <w:lang w:val="en-GB"/>
              </w:rPr>
              <w:t>0.038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1.000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0.736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0.906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0.603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0.166</w:t>
            </w:r>
          </w:p>
        </w:tc>
        <w:tc>
          <w:tcPr>
            <w:tcW w:w="80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0.806</w:t>
            </w:r>
          </w:p>
        </w:tc>
        <w:tc>
          <w:tcPr>
            <w:tcW w:w="802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0.850</w:t>
            </w:r>
          </w:p>
        </w:tc>
        <w:tc>
          <w:tcPr>
            <w:tcW w:w="708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0.167</w:t>
            </w:r>
          </w:p>
        </w:tc>
        <w:tc>
          <w:tcPr>
            <w:tcW w:w="66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0.225</w:t>
            </w:r>
          </w:p>
        </w:tc>
        <w:tc>
          <w:tcPr>
            <w:tcW w:w="616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0.159</w:t>
            </w:r>
          </w:p>
        </w:tc>
        <w:tc>
          <w:tcPr>
            <w:tcW w:w="62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0.331</w:t>
            </w:r>
          </w:p>
        </w:tc>
        <w:tc>
          <w:tcPr>
            <w:tcW w:w="62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0.673</w:t>
            </w:r>
          </w:p>
        </w:tc>
      </w:tr>
      <w:tr w:rsidR="003A22CF" w:rsidRPr="00825D9E" w:rsidTr="00CF72E1">
        <w:tc>
          <w:tcPr>
            <w:tcW w:w="1897" w:type="dxa"/>
            <w:vAlign w:val="bottom"/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Finland Central</w:t>
            </w:r>
          </w:p>
        </w:tc>
        <w:tc>
          <w:tcPr>
            <w:tcW w:w="754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0.201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0.079</w:t>
            </w:r>
          </w:p>
        </w:tc>
        <w:tc>
          <w:tcPr>
            <w:tcW w:w="838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0.103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825D9E">
              <w:rPr>
                <w:b/>
                <w:sz w:val="20"/>
                <w:lang w:val="en-GB"/>
              </w:rPr>
              <w:t>0.012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1.000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0.198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0.613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825D9E">
              <w:rPr>
                <w:b/>
                <w:sz w:val="20"/>
                <w:lang w:val="en-GB"/>
              </w:rPr>
              <w:t>0.007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0.498</w:t>
            </w:r>
          </w:p>
        </w:tc>
        <w:tc>
          <w:tcPr>
            <w:tcW w:w="80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0.326</w:t>
            </w:r>
          </w:p>
        </w:tc>
        <w:tc>
          <w:tcPr>
            <w:tcW w:w="802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1.000</w:t>
            </w:r>
          </w:p>
        </w:tc>
        <w:tc>
          <w:tcPr>
            <w:tcW w:w="708" w:type="dxa"/>
            <w:vAlign w:val="bottom"/>
          </w:tcPr>
          <w:p w:rsidR="003A22CF" w:rsidRPr="00825D9E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825D9E">
              <w:rPr>
                <w:b/>
                <w:sz w:val="20"/>
                <w:lang w:val="en-GB"/>
              </w:rPr>
              <w:t>0.009</w:t>
            </w:r>
          </w:p>
        </w:tc>
        <w:tc>
          <w:tcPr>
            <w:tcW w:w="66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0.662</w:t>
            </w:r>
          </w:p>
        </w:tc>
        <w:tc>
          <w:tcPr>
            <w:tcW w:w="616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0.371</w:t>
            </w:r>
          </w:p>
        </w:tc>
        <w:tc>
          <w:tcPr>
            <w:tcW w:w="629" w:type="dxa"/>
            <w:vAlign w:val="bottom"/>
          </w:tcPr>
          <w:p w:rsidR="003A22CF" w:rsidRPr="00825D9E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825D9E">
              <w:rPr>
                <w:b/>
                <w:sz w:val="20"/>
                <w:lang w:val="en-GB"/>
              </w:rPr>
              <w:t>0.028</w:t>
            </w:r>
          </w:p>
        </w:tc>
        <w:tc>
          <w:tcPr>
            <w:tcW w:w="62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0.667</w:t>
            </w:r>
          </w:p>
        </w:tc>
      </w:tr>
      <w:tr w:rsidR="003A22CF" w:rsidRPr="00825D9E" w:rsidTr="00CF72E1">
        <w:tc>
          <w:tcPr>
            <w:tcW w:w="1897" w:type="dxa"/>
            <w:vAlign w:val="bottom"/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Finland South</w:t>
            </w:r>
          </w:p>
        </w:tc>
        <w:tc>
          <w:tcPr>
            <w:tcW w:w="754" w:type="dxa"/>
            <w:vAlign w:val="bottom"/>
          </w:tcPr>
          <w:p w:rsidR="003A22CF" w:rsidRPr="00825D9E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825D9E">
              <w:rPr>
                <w:b/>
                <w:sz w:val="20"/>
                <w:lang w:val="en-GB"/>
              </w:rPr>
              <w:t>0.001*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0.860</w:t>
            </w:r>
          </w:p>
        </w:tc>
        <w:tc>
          <w:tcPr>
            <w:tcW w:w="838" w:type="dxa"/>
            <w:vAlign w:val="bottom"/>
          </w:tcPr>
          <w:p w:rsidR="003A22CF" w:rsidRPr="00825D9E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825D9E">
              <w:rPr>
                <w:b/>
                <w:sz w:val="20"/>
                <w:lang w:val="en-GB"/>
              </w:rPr>
              <w:t>0.003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0.633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0.381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0.970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0.120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0.517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0.257</w:t>
            </w:r>
          </w:p>
        </w:tc>
        <w:tc>
          <w:tcPr>
            <w:tcW w:w="80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0.189</w:t>
            </w:r>
          </w:p>
        </w:tc>
        <w:tc>
          <w:tcPr>
            <w:tcW w:w="802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0.393</w:t>
            </w:r>
          </w:p>
        </w:tc>
        <w:tc>
          <w:tcPr>
            <w:tcW w:w="708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0.941</w:t>
            </w:r>
          </w:p>
        </w:tc>
        <w:tc>
          <w:tcPr>
            <w:tcW w:w="66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0.725</w:t>
            </w:r>
          </w:p>
        </w:tc>
        <w:tc>
          <w:tcPr>
            <w:tcW w:w="616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0.149</w:t>
            </w:r>
          </w:p>
        </w:tc>
        <w:tc>
          <w:tcPr>
            <w:tcW w:w="62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0.427</w:t>
            </w:r>
          </w:p>
        </w:tc>
        <w:tc>
          <w:tcPr>
            <w:tcW w:w="62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0.613</w:t>
            </w:r>
          </w:p>
        </w:tc>
      </w:tr>
      <w:tr w:rsidR="003A22CF" w:rsidRPr="00825D9E" w:rsidTr="00CF72E1">
        <w:tc>
          <w:tcPr>
            <w:tcW w:w="1897" w:type="dxa"/>
            <w:vAlign w:val="bottom"/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Lithuania</w:t>
            </w:r>
          </w:p>
        </w:tc>
        <w:tc>
          <w:tcPr>
            <w:tcW w:w="754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0.471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0.971</w:t>
            </w:r>
          </w:p>
        </w:tc>
        <w:tc>
          <w:tcPr>
            <w:tcW w:w="838" w:type="dxa"/>
            <w:vAlign w:val="bottom"/>
          </w:tcPr>
          <w:p w:rsidR="003A22CF" w:rsidRPr="00825D9E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825D9E">
              <w:rPr>
                <w:b/>
                <w:sz w:val="20"/>
                <w:lang w:val="en-GB"/>
              </w:rPr>
              <w:t>&lt;0.001*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0.251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0.112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0.073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0.164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0.608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0.228</w:t>
            </w:r>
          </w:p>
        </w:tc>
        <w:tc>
          <w:tcPr>
            <w:tcW w:w="80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0.093</w:t>
            </w:r>
          </w:p>
        </w:tc>
        <w:tc>
          <w:tcPr>
            <w:tcW w:w="802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0.425</w:t>
            </w:r>
          </w:p>
        </w:tc>
        <w:tc>
          <w:tcPr>
            <w:tcW w:w="708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0.710</w:t>
            </w:r>
          </w:p>
        </w:tc>
        <w:tc>
          <w:tcPr>
            <w:tcW w:w="66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1.000</w:t>
            </w:r>
          </w:p>
        </w:tc>
        <w:tc>
          <w:tcPr>
            <w:tcW w:w="616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0.457</w:t>
            </w:r>
          </w:p>
        </w:tc>
        <w:tc>
          <w:tcPr>
            <w:tcW w:w="62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0.747</w:t>
            </w:r>
          </w:p>
        </w:tc>
        <w:tc>
          <w:tcPr>
            <w:tcW w:w="62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0.096</w:t>
            </w:r>
          </w:p>
        </w:tc>
      </w:tr>
      <w:tr w:rsidR="003A22CF" w:rsidRPr="00825D9E" w:rsidTr="00CF72E1">
        <w:tc>
          <w:tcPr>
            <w:tcW w:w="1897" w:type="dxa"/>
            <w:vAlign w:val="bottom"/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Poland East</w:t>
            </w:r>
          </w:p>
        </w:tc>
        <w:tc>
          <w:tcPr>
            <w:tcW w:w="754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0.371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0.464</w:t>
            </w:r>
          </w:p>
        </w:tc>
        <w:tc>
          <w:tcPr>
            <w:tcW w:w="838" w:type="dxa"/>
            <w:vAlign w:val="bottom"/>
          </w:tcPr>
          <w:p w:rsidR="003A22CF" w:rsidRPr="00825D9E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825D9E">
              <w:rPr>
                <w:b/>
                <w:sz w:val="20"/>
                <w:lang w:val="en-GB"/>
              </w:rPr>
              <w:t>&lt;0.001*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825D9E">
              <w:rPr>
                <w:b/>
                <w:sz w:val="20"/>
                <w:lang w:val="en-GB"/>
              </w:rPr>
              <w:t>0.003*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0.663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0.659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825D9E">
              <w:rPr>
                <w:b/>
                <w:sz w:val="20"/>
                <w:lang w:val="en-GB"/>
              </w:rPr>
              <w:t>0.001*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0.218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825D9E">
              <w:rPr>
                <w:b/>
                <w:sz w:val="20"/>
                <w:lang w:val="en-GB"/>
              </w:rPr>
              <w:t>0.045</w:t>
            </w:r>
          </w:p>
        </w:tc>
        <w:tc>
          <w:tcPr>
            <w:tcW w:w="80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0.783</w:t>
            </w:r>
          </w:p>
        </w:tc>
        <w:tc>
          <w:tcPr>
            <w:tcW w:w="802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0.226</w:t>
            </w:r>
          </w:p>
        </w:tc>
        <w:tc>
          <w:tcPr>
            <w:tcW w:w="708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0.184</w:t>
            </w:r>
          </w:p>
        </w:tc>
        <w:tc>
          <w:tcPr>
            <w:tcW w:w="66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0.774</w:t>
            </w:r>
          </w:p>
        </w:tc>
        <w:tc>
          <w:tcPr>
            <w:tcW w:w="616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0.108</w:t>
            </w:r>
          </w:p>
        </w:tc>
        <w:tc>
          <w:tcPr>
            <w:tcW w:w="62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0.974</w:t>
            </w:r>
          </w:p>
        </w:tc>
        <w:tc>
          <w:tcPr>
            <w:tcW w:w="62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0.495</w:t>
            </w:r>
          </w:p>
        </w:tc>
      </w:tr>
      <w:tr w:rsidR="003A22CF" w:rsidRPr="00825D9E" w:rsidTr="00CF72E1">
        <w:tc>
          <w:tcPr>
            <w:tcW w:w="1897" w:type="dxa"/>
            <w:vAlign w:val="bottom"/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Russia</w:t>
            </w:r>
          </w:p>
        </w:tc>
        <w:tc>
          <w:tcPr>
            <w:tcW w:w="754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0.182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0.621</w:t>
            </w:r>
          </w:p>
        </w:tc>
        <w:tc>
          <w:tcPr>
            <w:tcW w:w="838" w:type="dxa"/>
            <w:vAlign w:val="bottom"/>
          </w:tcPr>
          <w:p w:rsidR="003A22CF" w:rsidRPr="00825D9E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825D9E">
              <w:rPr>
                <w:b/>
                <w:sz w:val="20"/>
                <w:lang w:val="en-GB"/>
              </w:rPr>
              <w:t>&lt;0.001*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0.776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1.000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0.514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0.427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0.360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0.599</w:t>
            </w:r>
          </w:p>
        </w:tc>
        <w:tc>
          <w:tcPr>
            <w:tcW w:w="80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0.266</w:t>
            </w:r>
          </w:p>
        </w:tc>
        <w:tc>
          <w:tcPr>
            <w:tcW w:w="802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0.139</w:t>
            </w:r>
          </w:p>
        </w:tc>
        <w:tc>
          <w:tcPr>
            <w:tcW w:w="708" w:type="dxa"/>
            <w:vAlign w:val="bottom"/>
          </w:tcPr>
          <w:p w:rsidR="003A22CF" w:rsidRPr="00825D9E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825D9E">
              <w:rPr>
                <w:b/>
                <w:sz w:val="20"/>
                <w:lang w:val="en-GB"/>
              </w:rPr>
              <w:t>0.013</w:t>
            </w:r>
          </w:p>
        </w:tc>
        <w:tc>
          <w:tcPr>
            <w:tcW w:w="66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1.000</w:t>
            </w:r>
          </w:p>
        </w:tc>
        <w:tc>
          <w:tcPr>
            <w:tcW w:w="616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0.641</w:t>
            </w:r>
          </w:p>
        </w:tc>
        <w:tc>
          <w:tcPr>
            <w:tcW w:w="62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0.126</w:t>
            </w:r>
          </w:p>
        </w:tc>
        <w:tc>
          <w:tcPr>
            <w:tcW w:w="62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0.920</w:t>
            </w:r>
          </w:p>
        </w:tc>
      </w:tr>
      <w:tr w:rsidR="003A22CF" w:rsidRPr="00825D9E" w:rsidTr="00CF72E1">
        <w:tc>
          <w:tcPr>
            <w:tcW w:w="1897" w:type="dxa"/>
            <w:vAlign w:val="bottom"/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Saxony</w:t>
            </w:r>
          </w:p>
        </w:tc>
        <w:tc>
          <w:tcPr>
            <w:tcW w:w="754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0.872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0.638</w:t>
            </w:r>
          </w:p>
        </w:tc>
        <w:tc>
          <w:tcPr>
            <w:tcW w:w="838" w:type="dxa"/>
            <w:vAlign w:val="bottom"/>
          </w:tcPr>
          <w:p w:rsidR="003A22CF" w:rsidRPr="00825D9E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825D9E">
              <w:rPr>
                <w:b/>
                <w:sz w:val="20"/>
                <w:lang w:val="en-GB"/>
              </w:rPr>
              <w:t>0.007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825D9E">
              <w:rPr>
                <w:b/>
                <w:sz w:val="20"/>
                <w:lang w:val="en-GB"/>
              </w:rPr>
              <w:t>0.024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1.000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0.785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0.620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0.473</w:t>
            </w:r>
          </w:p>
        </w:tc>
        <w:tc>
          <w:tcPr>
            <w:tcW w:w="79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0.562</w:t>
            </w:r>
          </w:p>
        </w:tc>
        <w:tc>
          <w:tcPr>
            <w:tcW w:w="80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0.841</w:t>
            </w:r>
          </w:p>
        </w:tc>
        <w:tc>
          <w:tcPr>
            <w:tcW w:w="802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0.512</w:t>
            </w:r>
          </w:p>
        </w:tc>
        <w:tc>
          <w:tcPr>
            <w:tcW w:w="708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0.897</w:t>
            </w:r>
          </w:p>
        </w:tc>
        <w:tc>
          <w:tcPr>
            <w:tcW w:w="66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0.368</w:t>
            </w:r>
          </w:p>
        </w:tc>
        <w:tc>
          <w:tcPr>
            <w:tcW w:w="616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0.239</w:t>
            </w:r>
          </w:p>
        </w:tc>
        <w:tc>
          <w:tcPr>
            <w:tcW w:w="62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0.209</w:t>
            </w:r>
          </w:p>
        </w:tc>
        <w:tc>
          <w:tcPr>
            <w:tcW w:w="629" w:type="dxa"/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0.414</w:t>
            </w:r>
          </w:p>
        </w:tc>
      </w:tr>
      <w:tr w:rsidR="003A22CF" w:rsidRPr="00825D9E" w:rsidTr="00CF72E1">
        <w:tc>
          <w:tcPr>
            <w:tcW w:w="1897" w:type="dxa"/>
            <w:tcBorders>
              <w:bottom w:val="single" w:sz="4" w:space="0" w:color="auto"/>
            </w:tcBorders>
            <w:vAlign w:val="bottom"/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Schleswig-Holstein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0.810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0.711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825D9E">
              <w:rPr>
                <w:b/>
                <w:sz w:val="20"/>
                <w:lang w:val="en-GB"/>
              </w:rPr>
              <w:t>&lt;0.001*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0.633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0.153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1.000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0.370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0.408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0.576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0.576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1.000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0.203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0.218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0.938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0.748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right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0.175</w:t>
            </w:r>
          </w:p>
        </w:tc>
      </w:tr>
    </w:tbl>
    <w:p w:rsidR="003A22CF" w:rsidRPr="00832E97" w:rsidRDefault="003A22CF" w:rsidP="003A22C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(b)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7"/>
        <w:gridCol w:w="781"/>
        <w:gridCol w:w="826"/>
        <w:gridCol w:w="837"/>
        <w:gridCol w:w="826"/>
        <w:gridCol w:w="826"/>
        <w:gridCol w:w="826"/>
        <w:gridCol w:w="826"/>
        <w:gridCol w:w="826"/>
        <w:gridCol w:w="826"/>
        <w:gridCol w:w="837"/>
        <w:gridCol w:w="837"/>
        <w:gridCol w:w="694"/>
        <w:gridCol w:w="660"/>
        <w:gridCol w:w="615"/>
        <w:gridCol w:w="624"/>
        <w:gridCol w:w="624"/>
      </w:tblGrid>
      <w:tr w:rsidR="003A22CF" w:rsidRPr="00FA0998" w:rsidTr="00CF72E1">
        <w:tc>
          <w:tcPr>
            <w:tcW w:w="1827" w:type="dxa"/>
            <w:tcBorders>
              <w:top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Population</w:t>
            </w:r>
          </w:p>
        </w:tc>
        <w:tc>
          <w:tcPr>
            <w:tcW w:w="1229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22CF" w:rsidRPr="00825D9E" w:rsidRDefault="003A22CF" w:rsidP="00CF72E1">
            <w:pPr>
              <w:jc w:val="center"/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Microsatellite locus</w:t>
            </w:r>
          </w:p>
        </w:tc>
      </w:tr>
      <w:tr w:rsidR="003A22CF" w:rsidRPr="00825D9E" w:rsidTr="00CF72E1">
        <w:tc>
          <w:tcPr>
            <w:tcW w:w="1827" w:type="dxa"/>
            <w:tcBorders>
              <w:bottom w:val="single" w:sz="4" w:space="0" w:color="auto"/>
            </w:tcBorders>
          </w:tcPr>
          <w:p w:rsidR="003A22CF" w:rsidRPr="00825D9E" w:rsidRDefault="003A22CF" w:rsidP="00CF72E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DGN14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FH2097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FH2174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FH2226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FH2281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FH2289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FH2316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FH2541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FH2658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RenA12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RenB09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V142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V374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V402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V468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V602</w:t>
            </w:r>
          </w:p>
        </w:tc>
      </w:tr>
      <w:tr w:rsidR="003A22CF" w:rsidRPr="00825D9E" w:rsidTr="00CF72E1">
        <w:tc>
          <w:tcPr>
            <w:tcW w:w="1827" w:type="dxa"/>
            <w:tcBorders>
              <w:top w:val="single" w:sz="4" w:space="0" w:color="auto"/>
            </w:tcBorders>
            <w:vAlign w:val="bottom"/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Denmark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bottom"/>
          </w:tcPr>
          <w:p w:rsidR="003A22CF" w:rsidRPr="00672665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672665">
              <w:rPr>
                <w:b/>
                <w:sz w:val="20"/>
                <w:lang w:val="en-GB"/>
              </w:rPr>
              <w:t>0.129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  <w:tc>
          <w:tcPr>
            <w:tcW w:w="615" w:type="dxa"/>
            <w:tcBorders>
              <w:top w:val="single" w:sz="4" w:space="0" w:color="auto"/>
            </w:tcBorders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0.009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</w:tr>
      <w:tr w:rsidR="003A22CF" w:rsidRPr="00825D9E" w:rsidTr="00CF72E1">
        <w:tc>
          <w:tcPr>
            <w:tcW w:w="1827" w:type="dxa"/>
            <w:vAlign w:val="bottom"/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Brandenburg</w:t>
            </w:r>
          </w:p>
        </w:tc>
        <w:tc>
          <w:tcPr>
            <w:tcW w:w="781" w:type="dxa"/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  <w:tc>
          <w:tcPr>
            <w:tcW w:w="837" w:type="dxa"/>
            <w:vAlign w:val="bottom"/>
          </w:tcPr>
          <w:p w:rsidR="003A22CF" w:rsidRPr="00672665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672665">
              <w:rPr>
                <w:b/>
                <w:sz w:val="20"/>
                <w:lang w:val="en-GB"/>
              </w:rPr>
              <w:t>0.208</w:t>
            </w:r>
          </w:p>
        </w:tc>
        <w:tc>
          <w:tcPr>
            <w:tcW w:w="826" w:type="dxa"/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0.019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0.015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0.009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37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0.037</w:t>
            </w:r>
          </w:p>
        </w:tc>
        <w:tc>
          <w:tcPr>
            <w:tcW w:w="837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694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660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615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624" w:type="dxa"/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0.016</w:t>
            </w:r>
          </w:p>
        </w:tc>
        <w:tc>
          <w:tcPr>
            <w:tcW w:w="624" w:type="dxa"/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</w:tr>
      <w:tr w:rsidR="003A22CF" w:rsidRPr="00825D9E" w:rsidTr="00CF72E1">
        <w:tc>
          <w:tcPr>
            <w:tcW w:w="1827" w:type="dxa"/>
            <w:vAlign w:val="bottom"/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Estonia</w:t>
            </w:r>
          </w:p>
        </w:tc>
        <w:tc>
          <w:tcPr>
            <w:tcW w:w="781" w:type="dxa"/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0.052</w:t>
            </w:r>
          </w:p>
        </w:tc>
        <w:tc>
          <w:tcPr>
            <w:tcW w:w="837" w:type="dxa"/>
            <w:vAlign w:val="bottom"/>
          </w:tcPr>
          <w:p w:rsidR="003A22CF" w:rsidRPr="00672665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672665">
              <w:rPr>
                <w:b/>
                <w:sz w:val="20"/>
                <w:lang w:val="en-GB"/>
              </w:rPr>
              <w:t>0.170</w:t>
            </w:r>
          </w:p>
        </w:tc>
        <w:tc>
          <w:tcPr>
            <w:tcW w:w="826" w:type="dxa"/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0.033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0.063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0.045</w:t>
            </w:r>
          </w:p>
        </w:tc>
        <w:tc>
          <w:tcPr>
            <w:tcW w:w="837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37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694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660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0.078</w:t>
            </w:r>
          </w:p>
        </w:tc>
        <w:tc>
          <w:tcPr>
            <w:tcW w:w="615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624" w:type="dxa"/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0.012</w:t>
            </w:r>
          </w:p>
        </w:tc>
        <w:tc>
          <w:tcPr>
            <w:tcW w:w="624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0.056</w:t>
            </w:r>
          </w:p>
        </w:tc>
      </w:tr>
      <w:tr w:rsidR="003A22CF" w:rsidRPr="00825D9E" w:rsidTr="00CF72E1">
        <w:tc>
          <w:tcPr>
            <w:tcW w:w="1827" w:type="dxa"/>
            <w:vAlign w:val="bottom"/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Finland Central</w:t>
            </w:r>
          </w:p>
        </w:tc>
        <w:tc>
          <w:tcPr>
            <w:tcW w:w="781" w:type="dxa"/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0.051</w:t>
            </w:r>
          </w:p>
        </w:tc>
        <w:tc>
          <w:tcPr>
            <w:tcW w:w="837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0.096</w:t>
            </w:r>
          </w:p>
        </w:tc>
        <w:tc>
          <w:tcPr>
            <w:tcW w:w="826" w:type="dxa"/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0.022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0.043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37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37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694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0.077</w:t>
            </w:r>
          </w:p>
        </w:tc>
        <w:tc>
          <w:tcPr>
            <w:tcW w:w="660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615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0.023</w:t>
            </w:r>
          </w:p>
        </w:tc>
        <w:tc>
          <w:tcPr>
            <w:tcW w:w="624" w:type="dxa"/>
            <w:vAlign w:val="bottom"/>
          </w:tcPr>
          <w:p w:rsidR="003A22CF" w:rsidRPr="00672665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672665">
              <w:rPr>
                <w:b/>
                <w:sz w:val="20"/>
                <w:lang w:val="en-GB"/>
              </w:rPr>
              <w:t>0.121</w:t>
            </w:r>
          </w:p>
        </w:tc>
        <w:tc>
          <w:tcPr>
            <w:tcW w:w="624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0.001</w:t>
            </w:r>
          </w:p>
        </w:tc>
      </w:tr>
      <w:tr w:rsidR="003A22CF" w:rsidRPr="00825D9E" w:rsidTr="00CF72E1">
        <w:tc>
          <w:tcPr>
            <w:tcW w:w="1827" w:type="dxa"/>
            <w:vAlign w:val="bottom"/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Finland South</w:t>
            </w:r>
          </w:p>
        </w:tc>
        <w:tc>
          <w:tcPr>
            <w:tcW w:w="781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0.060</w:t>
            </w:r>
          </w:p>
        </w:tc>
        <w:tc>
          <w:tcPr>
            <w:tcW w:w="826" w:type="dxa"/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0.001</w:t>
            </w:r>
          </w:p>
        </w:tc>
        <w:tc>
          <w:tcPr>
            <w:tcW w:w="837" w:type="dxa"/>
            <w:vAlign w:val="bottom"/>
          </w:tcPr>
          <w:p w:rsidR="003A22CF" w:rsidRPr="00672665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672665">
              <w:rPr>
                <w:b/>
                <w:sz w:val="20"/>
                <w:lang w:val="en-GB"/>
              </w:rPr>
              <w:t>0.104</w:t>
            </w:r>
          </w:p>
        </w:tc>
        <w:tc>
          <w:tcPr>
            <w:tcW w:w="826" w:type="dxa"/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0.043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0.052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0.007</w:t>
            </w:r>
          </w:p>
        </w:tc>
        <w:tc>
          <w:tcPr>
            <w:tcW w:w="837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37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0.047</w:t>
            </w:r>
          </w:p>
        </w:tc>
        <w:tc>
          <w:tcPr>
            <w:tcW w:w="694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660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0.026</w:t>
            </w:r>
          </w:p>
        </w:tc>
        <w:tc>
          <w:tcPr>
            <w:tcW w:w="615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624" w:type="dxa"/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  <w:tc>
          <w:tcPr>
            <w:tcW w:w="624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</w:tr>
      <w:tr w:rsidR="003A22CF" w:rsidRPr="00825D9E" w:rsidTr="00CF72E1">
        <w:tc>
          <w:tcPr>
            <w:tcW w:w="1827" w:type="dxa"/>
            <w:vAlign w:val="bottom"/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Lithuania</w:t>
            </w:r>
          </w:p>
        </w:tc>
        <w:tc>
          <w:tcPr>
            <w:tcW w:w="781" w:type="dxa"/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  <w:tc>
          <w:tcPr>
            <w:tcW w:w="837" w:type="dxa"/>
            <w:vAlign w:val="bottom"/>
          </w:tcPr>
          <w:p w:rsidR="003A22CF" w:rsidRPr="00672665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672665">
              <w:rPr>
                <w:b/>
                <w:sz w:val="20"/>
                <w:lang w:val="en-GB"/>
              </w:rPr>
              <w:t>0.219</w:t>
            </w:r>
          </w:p>
        </w:tc>
        <w:tc>
          <w:tcPr>
            <w:tcW w:w="826" w:type="dxa"/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0.010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0.072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0.010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37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0.059</w:t>
            </w:r>
          </w:p>
        </w:tc>
        <w:tc>
          <w:tcPr>
            <w:tcW w:w="837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694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0.032</w:t>
            </w:r>
          </w:p>
        </w:tc>
        <w:tc>
          <w:tcPr>
            <w:tcW w:w="660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615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624" w:type="dxa"/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0.008</w:t>
            </w:r>
          </w:p>
        </w:tc>
        <w:tc>
          <w:tcPr>
            <w:tcW w:w="624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0.087</w:t>
            </w:r>
          </w:p>
        </w:tc>
      </w:tr>
      <w:tr w:rsidR="003A22CF" w:rsidRPr="00825D9E" w:rsidTr="00CF72E1">
        <w:tc>
          <w:tcPr>
            <w:tcW w:w="1827" w:type="dxa"/>
            <w:vAlign w:val="bottom"/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Poland East</w:t>
            </w:r>
          </w:p>
        </w:tc>
        <w:tc>
          <w:tcPr>
            <w:tcW w:w="781" w:type="dxa"/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0.040</w:t>
            </w:r>
          </w:p>
        </w:tc>
        <w:tc>
          <w:tcPr>
            <w:tcW w:w="826" w:type="dxa"/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0.040</w:t>
            </w:r>
          </w:p>
        </w:tc>
        <w:tc>
          <w:tcPr>
            <w:tcW w:w="837" w:type="dxa"/>
            <w:vAlign w:val="bottom"/>
          </w:tcPr>
          <w:p w:rsidR="003A22CF" w:rsidRPr="00672665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672665">
              <w:rPr>
                <w:b/>
                <w:sz w:val="20"/>
                <w:lang w:val="en-GB"/>
              </w:rPr>
              <w:t>0.280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0.059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0.034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0.080</w:t>
            </w:r>
          </w:p>
        </w:tc>
        <w:tc>
          <w:tcPr>
            <w:tcW w:w="837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37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0.006</w:t>
            </w:r>
          </w:p>
        </w:tc>
        <w:tc>
          <w:tcPr>
            <w:tcW w:w="694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0.018</w:t>
            </w:r>
          </w:p>
        </w:tc>
        <w:tc>
          <w:tcPr>
            <w:tcW w:w="660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0.020</w:t>
            </w:r>
          </w:p>
        </w:tc>
        <w:tc>
          <w:tcPr>
            <w:tcW w:w="615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0.052</w:t>
            </w:r>
          </w:p>
        </w:tc>
        <w:tc>
          <w:tcPr>
            <w:tcW w:w="624" w:type="dxa"/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  <w:tc>
          <w:tcPr>
            <w:tcW w:w="624" w:type="dxa"/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0.018</w:t>
            </w:r>
          </w:p>
        </w:tc>
      </w:tr>
      <w:tr w:rsidR="003A22CF" w:rsidRPr="00825D9E" w:rsidTr="00CF72E1">
        <w:tc>
          <w:tcPr>
            <w:tcW w:w="1827" w:type="dxa"/>
            <w:vAlign w:val="bottom"/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Russia</w:t>
            </w:r>
          </w:p>
        </w:tc>
        <w:tc>
          <w:tcPr>
            <w:tcW w:w="781" w:type="dxa"/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0.045</w:t>
            </w:r>
          </w:p>
        </w:tc>
        <w:tc>
          <w:tcPr>
            <w:tcW w:w="826" w:type="dxa"/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  <w:tc>
          <w:tcPr>
            <w:tcW w:w="837" w:type="dxa"/>
            <w:vAlign w:val="bottom"/>
          </w:tcPr>
          <w:p w:rsidR="003A22CF" w:rsidRPr="00672665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672665">
              <w:rPr>
                <w:b/>
                <w:sz w:val="20"/>
                <w:lang w:val="en-GB"/>
              </w:rPr>
              <w:t>0.280</w:t>
            </w:r>
          </w:p>
        </w:tc>
        <w:tc>
          <w:tcPr>
            <w:tcW w:w="826" w:type="dxa"/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0.042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0.010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0.012</w:t>
            </w:r>
          </w:p>
        </w:tc>
        <w:tc>
          <w:tcPr>
            <w:tcW w:w="837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0.055</w:t>
            </w:r>
          </w:p>
        </w:tc>
        <w:tc>
          <w:tcPr>
            <w:tcW w:w="837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0.039</w:t>
            </w:r>
          </w:p>
        </w:tc>
        <w:tc>
          <w:tcPr>
            <w:tcW w:w="694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0.010</w:t>
            </w:r>
          </w:p>
        </w:tc>
        <w:tc>
          <w:tcPr>
            <w:tcW w:w="660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0.013</w:t>
            </w:r>
          </w:p>
        </w:tc>
        <w:tc>
          <w:tcPr>
            <w:tcW w:w="615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0.022</w:t>
            </w:r>
          </w:p>
        </w:tc>
        <w:tc>
          <w:tcPr>
            <w:tcW w:w="624" w:type="dxa"/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  <w:tc>
          <w:tcPr>
            <w:tcW w:w="624" w:type="dxa"/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</w:tr>
      <w:tr w:rsidR="003A22CF" w:rsidRPr="00825D9E" w:rsidTr="00CF72E1">
        <w:tc>
          <w:tcPr>
            <w:tcW w:w="1827" w:type="dxa"/>
            <w:vAlign w:val="bottom"/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Saxony</w:t>
            </w:r>
          </w:p>
        </w:tc>
        <w:tc>
          <w:tcPr>
            <w:tcW w:w="781" w:type="dxa"/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0.013</w:t>
            </w:r>
          </w:p>
        </w:tc>
        <w:tc>
          <w:tcPr>
            <w:tcW w:w="826" w:type="dxa"/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0.023</w:t>
            </w:r>
          </w:p>
        </w:tc>
        <w:tc>
          <w:tcPr>
            <w:tcW w:w="837" w:type="dxa"/>
            <w:vAlign w:val="bottom"/>
          </w:tcPr>
          <w:p w:rsidR="003A22CF" w:rsidRPr="00672665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672665">
              <w:rPr>
                <w:b/>
                <w:sz w:val="20"/>
                <w:lang w:val="en-GB"/>
              </w:rPr>
              <w:t>0.180</w:t>
            </w:r>
          </w:p>
        </w:tc>
        <w:tc>
          <w:tcPr>
            <w:tcW w:w="826" w:type="dxa"/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0.017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0.031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37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37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694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660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615" w:type="dxa"/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624" w:type="dxa"/>
            <w:vAlign w:val="bottom"/>
          </w:tcPr>
          <w:p w:rsidR="003A22CF" w:rsidRPr="00672665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672665">
              <w:rPr>
                <w:b/>
                <w:sz w:val="20"/>
                <w:lang w:val="en-GB"/>
              </w:rPr>
              <w:t>0.115</w:t>
            </w:r>
          </w:p>
        </w:tc>
        <w:tc>
          <w:tcPr>
            <w:tcW w:w="624" w:type="dxa"/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</w:tr>
      <w:tr w:rsidR="003A22CF" w:rsidRPr="00825D9E" w:rsidTr="00CF72E1">
        <w:tc>
          <w:tcPr>
            <w:tcW w:w="1827" w:type="dxa"/>
            <w:tcBorders>
              <w:bottom w:val="single" w:sz="4" w:space="0" w:color="auto"/>
            </w:tcBorders>
            <w:vAlign w:val="bottom"/>
          </w:tcPr>
          <w:p w:rsidR="003A22CF" w:rsidRPr="00825D9E" w:rsidRDefault="003A22CF" w:rsidP="00CF72E1">
            <w:pPr>
              <w:rPr>
                <w:sz w:val="20"/>
                <w:lang w:val="en-GB"/>
              </w:rPr>
            </w:pPr>
            <w:r w:rsidRPr="00825D9E">
              <w:rPr>
                <w:sz w:val="20"/>
                <w:lang w:val="en-GB"/>
              </w:rPr>
              <w:t>Schleswig-Holstein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0.013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0.027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3A22CF" w:rsidRPr="00672665" w:rsidRDefault="003A22CF" w:rsidP="00CF72E1">
            <w:pPr>
              <w:jc w:val="right"/>
              <w:rPr>
                <w:b/>
                <w:sz w:val="20"/>
                <w:lang w:val="en-GB"/>
              </w:rPr>
            </w:pPr>
            <w:r w:rsidRPr="00672665">
              <w:rPr>
                <w:b/>
                <w:sz w:val="20"/>
                <w:lang w:val="en-GB"/>
              </w:rPr>
              <w:t>0.206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0.079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0.000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0.093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bottom"/>
          </w:tcPr>
          <w:p w:rsidR="003A22CF" w:rsidRPr="00702DEF" w:rsidRDefault="003A22CF" w:rsidP="00CF72E1">
            <w:pPr>
              <w:jc w:val="right"/>
              <w:rPr>
                <w:sz w:val="20"/>
                <w:lang w:val="en-GB"/>
              </w:rPr>
            </w:pPr>
            <w:r w:rsidRPr="00702DEF">
              <w:rPr>
                <w:sz w:val="20"/>
                <w:lang w:val="en-GB"/>
              </w:rPr>
              <w:t>0.003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0.000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:rsidR="003A22CF" w:rsidRPr="00641172" w:rsidRDefault="003A22CF" w:rsidP="00CF72E1">
            <w:pPr>
              <w:jc w:val="right"/>
              <w:rPr>
                <w:sz w:val="20"/>
                <w:lang w:val="en-GB"/>
              </w:rPr>
            </w:pPr>
            <w:r w:rsidRPr="00641172">
              <w:rPr>
                <w:sz w:val="20"/>
                <w:lang w:val="en-GB"/>
              </w:rPr>
              <w:t>0.025</w:t>
            </w:r>
          </w:p>
        </w:tc>
      </w:tr>
    </w:tbl>
    <w:p w:rsidR="003A22CF" w:rsidRPr="003A22CF" w:rsidRDefault="003A22CF" w:rsidP="003A22CF">
      <w:pPr>
        <w:rPr>
          <w:lang w:val="fr-LU"/>
        </w:rPr>
      </w:pPr>
      <w:bookmarkStart w:id="0" w:name="_GoBack"/>
      <w:bookmarkEnd w:id="0"/>
    </w:p>
    <w:sectPr w:rsidR="003A22CF" w:rsidRPr="003A22CF" w:rsidSect="003A22CF">
      <w:footerReference w:type="default" r:id="rId7"/>
      <w:pgSz w:w="16838" w:h="11906" w:orient="landscape" w:code="9"/>
      <w:pgMar w:top="1418" w:right="1418" w:bottom="1418" w:left="1134" w:header="0" w:footer="709" w:gutter="0"/>
      <w:lnNumType w:countBy="1" w:distance="284" w:restart="continuous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E7" w:rsidRDefault="00D969E7" w:rsidP="00EC29E2">
      <w:pPr>
        <w:spacing w:line="240" w:lineRule="auto"/>
      </w:pPr>
      <w:r>
        <w:separator/>
      </w:r>
    </w:p>
  </w:endnote>
  <w:endnote w:type="continuationSeparator" w:id="0">
    <w:p w:rsidR="00D969E7" w:rsidRDefault="00D969E7" w:rsidP="00EC2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Droid Sans Devanagari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EF" w:rsidRDefault="00702DEF">
    <w:pPr>
      <w:pStyle w:val="Fuzeile"/>
      <w:jc w:val="center"/>
    </w:pPr>
    <w:r>
      <w:fldChar w:fldCharType="begin"/>
    </w:r>
    <w:r>
      <w:instrText>PAGE</w:instrText>
    </w:r>
    <w:r>
      <w:fldChar w:fldCharType="separate"/>
    </w:r>
    <w:r w:rsidR="003A22CF">
      <w:rPr>
        <w:noProof/>
      </w:rPr>
      <w:t>1</w:t>
    </w:r>
    <w:r>
      <w:fldChar w:fldCharType="end"/>
    </w:r>
  </w:p>
  <w:p w:rsidR="00702DEF" w:rsidRDefault="00702D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E7" w:rsidRDefault="00D969E7" w:rsidP="00EC29E2">
      <w:pPr>
        <w:spacing w:line="240" w:lineRule="auto"/>
      </w:pPr>
      <w:r>
        <w:separator/>
      </w:r>
    </w:p>
  </w:footnote>
  <w:footnote w:type="continuationSeparator" w:id="0">
    <w:p w:rsidR="00D969E7" w:rsidRDefault="00D969E7" w:rsidP="00EC29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98"/>
    <w:rsid w:val="000325D9"/>
    <w:rsid w:val="001D3140"/>
    <w:rsid w:val="002137DC"/>
    <w:rsid w:val="002C40E3"/>
    <w:rsid w:val="00366B04"/>
    <w:rsid w:val="003A22CF"/>
    <w:rsid w:val="003C7094"/>
    <w:rsid w:val="004C13D3"/>
    <w:rsid w:val="00592AE3"/>
    <w:rsid w:val="005A125D"/>
    <w:rsid w:val="00632F5C"/>
    <w:rsid w:val="0064690F"/>
    <w:rsid w:val="00696F45"/>
    <w:rsid w:val="006C0D24"/>
    <w:rsid w:val="00702DEF"/>
    <w:rsid w:val="007B3A06"/>
    <w:rsid w:val="008078B2"/>
    <w:rsid w:val="008961E6"/>
    <w:rsid w:val="008E4C01"/>
    <w:rsid w:val="008F6CC3"/>
    <w:rsid w:val="00916C15"/>
    <w:rsid w:val="009E706A"/>
    <w:rsid w:val="00AB4106"/>
    <w:rsid w:val="00AC16B0"/>
    <w:rsid w:val="00B12232"/>
    <w:rsid w:val="00B12520"/>
    <w:rsid w:val="00B211DF"/>
    <w:rsid w:val="00B93C4A"/>
    <w:rsid w:val="00CB5DD3"/>
    <w:rsid w:val="00D969E7"/>
    <w:rsid w:val="00EC29E2"/>
    <w:rsid w:val="00F975C4"/>
    <w:rsid w:val="00FA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0998"/>
    <w:pPr>
      <w:tabs>
        <w:tab w:val="left" w:pos="708"/>
      </w:tabs>
      <w:suppressAutoHyphens/>
      <w:spacing w:line="100" w:lineRule="atLeast"/>
    </w:pPr>
    <w:rPr>
      <w:rFonts w:ascii="Arial" w:eastAsia="WenQuanYi Micro Hei" w:hAnsi="Arial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16C15"/>
    <w:pPr>
      <w:tabs>
        <w:tab w:val="clear" w:pos="708"/>
      </w:tabs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de-DE"/>
    </w:rPr>
  </w:style>
  <w:style w:type="paragraph" w:styleId="Heading2">
    <w:name w:val="heading 2"/>
    <w:basedOn w:val="Normal"/>
    <w:link w:val="Heading2Char"/>
    <w:uiPriority w:val="9"/>
    <w:qFormat/>
    <w:rsid w:val="00916C15"/>
    <w:pPr>
      <w:tabs>
        <w:tab w:val="clear" w:pos="708"/>
      </w:tabs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C15"/>
    <w:rPr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366B04"/>
    <w:rPr>
      <w:i/>
      <w:iCs/>
    </w:rPr>
  </w:style>
  <w:style w:type="character" w:styleId="Strong">
    <w:name w:val="Strong"/>
    <w:basedOn w:val="DefaultParagraphFont"/>
    <w:uiPriority w:val="22"/>
    <w:qFormat/>
    <w:rsid w:val="00916C1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16C15"/>
    <w:rPr>
      <w:b/>
      <w:bCs/>
      <w:sz w:val="36"/>
      <w:szCs w:val="36"/>
    </w:rPr>
  </w:style>
  <w:style w:type="paragraph" w:styleId="Caption">
    <w:name w:val="caption"/>
    <w:basedOn w:val="Normal"/>
    <w:qFormat/>
    <w:rsid w:val="00916C15"/>
    <w:pPr>
      <w:suppressLineNumbers/>
      <w:tabs>
        <w:tab w:val="clear" w:pos="708"/>
      </w:tabs>
      <w:spacing w:before="120" w:after="120" w:line="240" w:lineRule="auto"/>
    </w:pPr>
    <w:rPr>
      <w:rFonts w:ascii="Times New Roman" w:eastAsia="Times New Roman" w:hAnsi="Times New Roman" w:cs="Droid Sans Devanagari"/>
      <w:i/>
      <w:iCs/>
      <w:color w:val="auto"/>
      <w:lang w:val="en-US" w:eastAsia="zh-CN"/>
    </w:rPr>
  </w:style>
  <w:style w:type="paragraph" w:customStyle="1" w:styleId="Standard">
    <w:name w:val="Standard"/>
    <w:rsid w:val="00FA0998"/>
    <w:pPr>
      <w:tabs>
        <w:tab w:val="left" w:pos="708"/>
      </w:tabs>
      <w:suppressAutoHyphens/>
      <w:spacing w:after="200" w:line="360" w:lineRule="auto"/>
      <w:jc w:val="both"/>
    </w:pPr>
    <w:rPr>
      <w:rFonts w:ascii="Calibri" w:eastAsia="WenQuanYi Micro Hei" w:hAnsi="Calibri" w:cs="Calibri"/>
      <w:sz w:val="22"/>
      <w:szCs w:val="22"/>
      <w:lang w:val="en-US" w:eastAsia="en-US"/>
    </w:rPr>
  </w:style>
  <w:style w:type="paragraph" w:customStyle="1" w:styleId="Fuzeile">
    <w:name w:val="Fußzeile"/>
    <w:basedOn w:val="Standard"/>
    <w:rsid w:val="00FA0998"/>
    <w:pPr>
      <w:suppressLineNumbers/>
      <w:tabs>
        <w:tab w:val="center" w:pos="4536"/>
        <w:tab w:val="right" w:pos="9072"/>
      </w:tabs>
      <w:spacing w:after="0" w:line="100" w:lineRule="atLeast"/>
    </w:pPr>
  </w:style>
  <w:style w:type="table" w:styleId="TableGrid">
    <w:name w:val="Table Grid"/>
    <w:basedOn w:val="TableNormal"/>
    <w:uiPriority w:val="59"/>
    <w:rsid w:val="00FA099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98"/>
    <w:rPr>
      <w:rFonts w:ascii="Tahoma" w:eastAsia="WenQuanYi Micro Hei" w:hAnsi="Tahoma" w:cs="Tahoma"/>
      <w:color w:val="000000"/>
      <w:sz w:val="16"/>
      <w:szCs w:val="16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FA0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0998"/>
    <w:pPr>
      <w:tabs>
        <w:tab w:val="left" w:pos="708"/>
      </w:tabs>
      <w:suppressAutoHyphens/>
      <w:spacing w:line="100" w:lineRule="atLeast"/>
    </w:pPr>
    <w:rPr>
      <w:rFonts w:ascii="Arial" w:eastAsia="WenQuanYi Micro Hei" w:hAnsi="Arial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16C15"/>
    <w:pPr>
      <w:tabs>
        <w:tab w:val="clear" w:pos="708"/>
      </w:tabs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de-DE"/>
    </w:rPr>
  </w:style>
  <w:style w:type="paragraph" w:styleId="Heading2">
    <w:name w:val="heading 2"/>
    <w:basedOn w:val="Normal"/>
    <w:link w:val="Heading2Char"/>
    <w:uiPriority w:val="9"/>
    <w:qFormat/>
    <w:rsid w:val="00916C15"/>
    <w:pPr>
      <w:tabs>
        <w:tab w:val="clear" w:pos="708"/>
      </w:tabs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C15"/>
    <w:rPr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366B04"/>
    <w:rPr>
      <w:i/>
      <w:iCs/>
    </w:rPr>
  </w:style>
  <w:style w:type="character" w:styleId="Strong">
    <w:name w:val="Strong"/>
    <w:basedOn w:val="DefaultParagraphFont"/>
    <w:uiPriority w:val="22"/>
    <w:qFormat/>
    <w:rsid w:val="00916C1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16C15"/>
    <w:rPr>
      <w:b/>
      <w:bCs/>
      <w:sz w:val="36"/>
      <w:szCs w:val="36"/>
    </w:rPr>
  </w:style>
  <w:style w:type="paragraph" w:styleId="Caption">
    <w:name w:val="caption"/>
    <w:basedOn w:val="Normal"/>
    <w:qFormat/>
    <w:rsid w:val="00916C15"/>
    <w:pPr>
      <w:suppressLineNumbers/>
      <w:tabs>
        <w:tab w:val="clear" w:pos="708"/>
      </w:tabs>
      <w:spacing w:before="120" w:after="120" w:line="240" w:lineRule="auto"/>
    </w:pPr>
    <w:rPr>
      <w:rFonts w:ascii="Times New Roman" w:eastAsia="Times New Roman" w:hAnsi="Times New Roman" w:cs="Droid Sans Devanagari"/>
      <w:i/>
      <w:iCs/>
      <w:color w:val="auto"/>
      <w:lang w:val="en-US" w:eastAsia="zh-CN"/>
    </w:rPr>
  </w:style>
  <w:style w:type="paragraph" w:customStyle="1" w:styleId="Standard">
    <w:name w:val="Standard"/>
    <w:rsid w:val="00FA0998"/>
    <w:pPr>
      <w:tabs>
        <w:tab w:val="left" w:pos="708"/>
      </w:tabs>
      <w:suppressAutoHyphens/>
      <w:spacing w:after="200" w:line="360" w:lineRule="auto"/>
      <w:jc w:val="both"/>
    </w:pPr>
    <w:rPr>
      <w:rFonts w:ascii="Calibri" w:eastAsia="WenQuanYi Micro Hei" w:hAnsi="Calibri" w:cs="Calibri"/>
      <w:sz w:val="22"/>
      <w:szCs w:val="22"/>
      <w:lang w:val="en-US" w:eastAsia="en-US"/>
    </w:rPr>
  </w:style>
  <w:style w:type="paragraph" w:customStyle="1" w:styleId="Fuzeile">
    <w:name w:val="Fußzeile"/>
    <w:basedOn w:val="Standard"/>
    <w:rsid w:val="00FA0998"/>
    <w:pPr>
      <w:suppressLineNumbers/>
      <w:tabs>
        <w:tab w:val="center" w:pos="4536"/>
        <w:tab w:val="right" w:pos="9072"/>
      </w:tabs>
      <w:spacing w:after="0" w:line="100" w:lineRule="atLeast"/>
    </w:pPr>
  </w:style>
  <w:style w:type="table" w:styleId="TableGrid">
    <w:name w:val="Table Grid"/>
    <w:basedOn w:val="TableNormal"/>
    <w:uiPriority w:val="59"/>
    <w:rsid w:val="00FA099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98"/>
    <w:rPr>
      <w:rFonts w:ascii="Tahoma" w:eastAsia="WenQuanYi Micro Hei" w:hAnsi="Tahoma" w:cs="Tahoma"/>
      <w:color w:val="000000"/>
      <w:sz w:val="16"/>
      <w:szCs w:val="16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FA0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Drygala</dc:creator>
  <cp:lastModifiedBy>Alain FRANTZ</cp:lastModifiedBy>
  <cp:revision>5</cp:revision>
  <dcterms:created xsi:type="dcterms:W3CDTF">2016-02-11T06:29:00Z</dcterms:created>
  <dcterms:modified xsi:type="dcterms:W3CDTF">2016-02-16T12:19:00Z</dcterms:modified>
</cp:coreProperties>
</file>