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5F" w:rsidRPr="00C50ADF" w:rsidRDefault="00D9105F" w:rsidP="00D9105F">
      <w:pPr>
        <w:pStyle w:val="Caption"/>
        <w:keepNext/>
        <w:tabs>
          <w:tab w:val="left" w:pos="284"/>
        </w:tabs>
        <w:rPr>
          <w:rFonts w:ascii="Arial" w:hAnsi="Arial"/>
          <w:sz w:val="20"/>
          <w:szCs w:val="20"/>
        </w:rPr>
      </w:pPr>
      <w:bookmarkStart w:id="0" w:name="_Toc400559751"/>
      <w:proofErr w:type="gramStart"/>
      <w:r>
        <w:rPr>
          <w:rFonts w:ascii="Arial" w:hAnsi="Arial"/>
          <w:sz w:val="20"/>
          <w:szCs w:val="20"/>
        </w:rPr>
        <w:t>S2</w:t>
      </w:r>
      <w:r>
        <w:rPr>
          <w:rFonts w:ascii="Arial" w:hAnsi="Arial"/>
          <w:sz w:val="20"/>
          <w:szCs w:val="20"/>
        </w:rPr>
        <w:t xml:space="preserve"> Table.</w:t>
      </w:r>
      <w:proofErr w:type="gramEnd"/>
    </w:p>
    <w:bookmarkEnd w:id="0"/>
    <w:p w:rsidR="00D9105F" w:rsidRPr="00D9105F" w:rsidRDefault="00D9105F" w:rsidP="00D9105F">
      <w:pPr>
        <w:pStyle w:val="Caption"/>
        <w:keepNext/>
        <w:rPr>
          <w:rFonts w:ascii="Arial" w:hAnsi="Arial"/>
          <w:sz w:val="18"/>
        </w:rPr>
      </w:pPr>
      <w:r w:rsidRPr="007A1422">
        <w:rPr>
          <w:rFonts w:ascii="Arial" w:hAnsi="Arial"/>
          <w:sz w:val="18"/>
        </w:rPr>
        <w:t>Supporting Data</w:t>
      </w:r>
      <w:r>
        <w:rPr>
          <w:rFonts w:ascii="Arial" w:hAnsi="Arial"/>
          <w:sz w:val="18"/>
        </w:rPr>
        <w:t xml:space="preserve">: </w:t>
      </w:r>
      <w:r w:rsidRPr="00D9105F">
        <w:rPr>
          <w:rFonts w:ascii="Arial" w:hAnsi="Arial"/>
          <w:sz w:val="18"/>
        </w:rPr>
        <w:t>Recommended Routine Antenatal Care Content and Compliance Criteria for Scoring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421"/>
        <w:gridCol w:w="2294"/>
        <w:gridCol w:w="5536"/>
        <w:gridCol w:w="944"/>
      </w:tblGrid>
      <w:tr w:rsidR="00432A3F" w:rsidRPr="004D32AF" w:rsidTr="009671BB">
        <w:trPr>
          <w:tblHeader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bookmarkStart w:id="1" w:name="_GoBack"/>
            <w:bookmarkEnd w:id="1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8328A1" w:rsidP="008328A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Routine care </w:t>
            </w:r>
            <w:r w:rsidR="00432A3F" w:rsidRPr="004D32A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listed in MOH</w:t>
            </w:r>
            <w:r w:rsidR="00DE102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2A3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Guidelines 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Compliance criteria for scoring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score</w:t>
            </w:r>
          </w:p>
        </w:tc>
      </w:tr>
      <w:tr w:rsidR="00432A3F" w:rsidRPr="004D32AF" w:rsidTr="009671BB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I)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PHYSICAL EXAMINATION (PE)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oral hygiene (or referral for oral health services)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 least once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general condition - pallor, cyanosis, varicose veins, etc.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 booking and subsequent visits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cardiovascular system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at least 2 times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respiratory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at least 2 times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thyroid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 least 2 times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abdomen - previous scar/ other masses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 booking and during RME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height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indicated done (value found)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as</w:t>
            </w:r>
            <w:proofErr w:type="gram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per recommended visits - 10 times for </w:t>
            </w:r>
            <w:proofErr w:type="spell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primi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gravida</w:t>
            </w:r>
            <w:proofErr w:type="spell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, 7 times for multi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gravida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at POG 40 weeks; adjusted for POG at birth.</w:t>
            </w:r>
          </w:p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If </w:t>
            </w: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total visits is</w:t>
            </w:r>
            <w:proofErr w:type="gram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less than 10 or 7, evidence of being done at each visit is accepted.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blood pressure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as</w:t>
            </w:r>
            <w:proofErr w:type="gram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per recommended visits - 10 times for </w:t>
            </w:r>
            <w:proofErr w:type="spell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primi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gravida</w:t>
            </w:r>
            <w:proofErr w:type="spell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, 7 times for multi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gravida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at POG 40 weeks; adjusted for POG at birth. </w:t>
            </w:r>
          </w:p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If </w:t>
            </w: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total visits is</w:t>
            </w:r>
            <w:proofErr w:type="gram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less than 10 or 7, evidence of being done at each visit is accepted.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 least once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symphysis-fundal height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from 22 weeks onwards (include those done 1 week earlier) - 8 times for </w:t>
            </w:r>
            <w:proofErr w:type="spell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primi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gravida</w:t>
            </w:r>
            <w:proofErr w:type="spell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, 5 times for multi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gravida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at POG 40 weeks; adjusted for POG at birth.</w:t>
            </w:r>
          </w:p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If </w:t>
            </w: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total visits is</w:t>
            </w:r>
            <w:proofErr w:type="gram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lesser than this number, evidence of being done at each visit is accepted.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foetal lie and presentation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from 32 weeks onwards (include those done 1 week earlier) - 6 times for </w:t>
            </w:r>
            <w:proofErr w:type="spell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primi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gravida</w:t>
            </w:r>
            <w:proofErr w:type="spell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, 4 times for multi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gravida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at POG 40 weeks; adjusted for POG at birth. </w:t>
            </w:r>
          </w:p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If </w:t>
            </w: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total visits is</w:t>
            </w:r>
            <w:proofErr w:type="gram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lesser than this number, evidence of being done at each visit is accepted.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foetal heart auscultation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from 24 weeks onwards (include those done 1 week earlier) - 8 times for </w:t>
            </w:r>
            <w:proofErr w:type="spell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primi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gravida</w:t>
            </w:r>
            <w:proofErr w:type="spell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, 5 times for multi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gravida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at POG 40 weeks; adjusted for POG at birth. </w:t>
            </w:r>
          </w:p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If </w:t>
            </w: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total visits is</w:t>
            </w:r>
            <w:proofErr w:type="gram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lesser than this number, evidence of being done at each visit is accepted.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oedema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as</w:t>
            </w:r>
            <w:proofErr w:type="gram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per recommended visits - 10 times for </w:t>
            </w:r>
            <w:proofErr w:type="spell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primi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gravida</w:t>
            </w:r>
            <w:proofErr w:type="spell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, 7 times for multi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gravida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at POG 40 weeks; adjusted for POG at birth. </w:t>
            </w:r>
          </w:p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If </w:t>
            </w: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total visits is</w:t>
            </w:r>
            <w:proofErr w:type="gram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less than 10 or 7, evidence of being done at each visit is accepted.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Physical Examination (PE)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II)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HEALTH SCREENING (HS)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urine protein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as</w:t>
            </w:r>
            <w:proofErr w:type="gram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per recommended visits - 10 times for </w:t>
            </w:r>
            <w:proofErr w:type="spell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primi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gravida</w:t>
            </w:r>
            <w:proofErr w:type="spell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, 7 times for multi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gravida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at POG 40 weeks; adjusted for POG at birth. </w:t>
            </w:r>
          </w:p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If </w:t>
            </w: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total visits is</w:t>
            </w:r>
            <w:proofErr w:type="gram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less than 10 or 7, evidence of being done at each visit is accepted.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urine sugar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as</w:t>
            </w:r>
            <w:proofErr w:type="gram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per recommended visits - 10 times for </w:t>
            </w:r>
            <w:proofErr w:type="spell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primi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gravida</w:t>
            </w:r>
            <w:proofErr w:type="spell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, 7 times for multi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gravida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at POG 40 weeks; adjusted for POG at birth. </w:t>
            </w:r>
          </w:p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If </w:t>
            </w: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total visits is</w:t>
            </w:r>
            <w:proofErr w:type="gram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less than 10 or 7, evidence of being done at each visit is accepted.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DE102A" w:rsidP="00DE10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haemoglobin or full blood count</w:t>
            </w:r>
            <w:r w:rsidR="00432A3F"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50% of recommended visits - 5 times for </w:t>
            </w:r>
            <w:proofErr w:type="spell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primi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gravida</w:t>
            </w:r>
            <w:proofErr w:type="spell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, 4 times for multi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gravida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at POG 40 weeks; adjusted for POG at birth. </w:t>
            </w:r>
          </w:p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If total visits less than 5 or 4, evidence of being done at each visit is accepted.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ABO </w:t>
            </w:r>
            <w:r w:rsidR="00DE102A">
              <w:rPr>
                <w:rFonts w:eastAsia="Times New Roman" w:cs="Arial"/>
                <w:color w:val="000000"/>
                <w:sz w:val="16"/>
                <w:szCs w:val="16"/>
              </w:rPr>
              <w:t>blood grouping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once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Rhesus </w:t>
            </w:r>
            <w:r w:rsidR="00DE102A">
              <w:rPr>
                <w:rFonts w:eastAsia="Times New Roman" w:cs="Arial"/>
                <w:color w:val="000000"/>
                <w:sz w:val="16"/>
                <w:szCs w:val="16"/>
              </w:rPr>
              <w:t>factor blood test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once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VDRL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once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HIV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once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Ultrasound, abdominal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t</w:t>
            </w:r>
            <w:proofErr w:type="gramEnd"/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 least two times, including ultrasound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done by other provider; acceptable if POG of 1st visit was &gt;24 weeks, and 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only 1 ultrasound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done after 24 weeks.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Hepatitis B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o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nce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Health Screening (</w:t>
            </w:r>
            <w:r w:rsidRPr="004D32A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HS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DE102A" w:rsidRDefault="00432A3F" w:rsidP="009671BB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DE102A">
              <w:rPr>
                <w:rFonts w:eastAsia="Times New Roman" w:cs="Arial"/>
                <w:b/>
                <w:color w:val="000000"/>
                <w:sz w:val="16"/>
                <w:szCs w:val="16"/>
              </w:rPr>
              <w:t>III)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CASE MANAGEMENT (CM)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760C46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routine medical examination (RME) by doctor - 1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 RME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after="24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RME1 at booking or by POG 24 weeks (plus 1 week acceptable).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760C46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routine medical examination (RME) by doctor – 2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>nd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RME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RME2 at 31-36 weeks (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 1 week is acceptable); adjusted for POG at birth.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760C46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risk assessment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</w:t>
            </w:r>
            <w:proofErr w:type="gram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1-12 weeks; ±1 week; adjusted for initiation and POG at birth.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</w:t>
            </w:r>
            <w:proofErr w:type="gram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13-20 weeks; ±1 week; adjusted for initiation and POG at birth.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432A3F" w:rsidRPr="004D32AF" w:rsidTr="009671BB">
        <w:tc>
          <w:tcPr>
            <w:tcW w:w="42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</w:t>
            </w:r>
            <w:proofErr w:type="gram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21-28 weeks; ±1 week; adjusted for initiation and POG at birth.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432A3F" w:rsidRPr="004D32AF" w:rsidTr="009671BB">
        <w:tc>
          <w:tcPr>
            <w:tcW w:w="42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</w:t>
            </w:r>
            <w:proofErr w:type="gram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29-32 weeks; ±1 week; adjusted for initiation and POG at birth.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</w:t>
            </w:r>
            <w:proofErr w:type="gram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33-36 weeks or 33 weeks onwards; ±1 week; adjusted for initiation and POG at birth.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432A3F" w:rsidRPr="004D32AF" w:rsidTr="009671BB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760C46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DE10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colour </w:t>
            </w:r>
            <w:r w:rsidR="00DE102A">
              <w:rPr>
                <w:rFonts w:eastAsia="Times New Roman" w:cs="Arial"/>
                <w:color w:val="000000"/>
                <w:sz w:val="16"/>
                <w:szCs w:val="16"/>
              </w:rPr>
              <w:t>tagging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of risk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appropriate risk tagging, compared against known risk factors/ past history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760C46" w:rsidRPr="004D32AF" w:rsidTr="00255998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C46" w:rsidRPr="004D32AF" w:rsidRDefault="00760C46" w:rsidP="0025599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C46" w:rsidRPr="004D32AF" w:rsidRDefault="00760C46" w:rsidP="0025599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ultrasound performed routine before or at 24 weeks of pregnancy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C46" w:rsidRPr="004D32AF" w:rsidRDefault="00760C46" w:rsidP="0025599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 least once before or at POG 24 weeks (plus 1 week is acceptable), including U/S done by other provider;</w:t>
            </w:r>
          </w:p>
          <w:p w:rsidR="00760C46" w:rsidRPr="004D32AF" w:rsidRDefault="00760C46" w:rsidP="0025599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Acceptable if 1st visit &gt;24 weeks in which no previous U/S done by other provider and HC did U/S at 1st visit or later;</w:t>
            </w:r>
          </w:p>
          <w:p w:rsidR="00760C46" w:rsidRPr="004D32AF" w:rsidRDefault="00760C46" w:rsidP="0025599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Acceptable if 1st visit &gt;24 weeks in which U/S done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 by other provider previously 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regardless of POG.</w:t>
            </w:r>
          </w:p>
          <w:p w:rsidR="00760C46" w:rsidRPr="004D32AF" w:rsidRDefault="00760C46" w:rsidP="0025599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Not acceptable if 1st visit &gt;24 weeks and no U/S done throughout.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60C46" w:rsidRPr="004D32AF" w:rsidRDefault="00760C46" w:rsidP="0025599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760C46" w:rsidRPr="004D32AF" w:rsidTr="00255998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C46" w:rsidRPr="004D32AF" w:rsidRDefault="00760C46" w:rsidP="0025599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C46" w:rsidRPr="004D32AF" w:rsidRDefault="00760C46" w:rsidP="0025599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immunisation - anti-tetanus vaccination (in dose)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C46" w:rsidRPr="004D32AF" w:rsidRDefault="00760C46" w:rsidP="0025599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two</w:t>
            </w:r>
            <w:proofErr w:type="gram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doses for </w:t>
            </w:r>
            <w:proofErr w:type="spell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primi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gravida</w:t>
            </w:r>
            <w:proofErr w:type="spell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, one booster dose for multi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gravida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(if completed 2 doses at Gravidity 1).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60C46" w:rsidRPr="004D32AF" w:rsidRDefault="00760C46" w:rsidP="0025599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760C46" w:rsidRPr="004D32AF" w:rsidTr="00255998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C46" w:rsidRPr="004D32AF" w:rsidRDefault="00760C46" w:rsidP="0025599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C46" w:rsidRPr="004D32AF" w:rsidRDefault="00760C46" w:rsidP="0025599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haematinic supplement (include folic acid or multivitamins supplements)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C46" w:rsidRPr="004D32AF" w:rsidRDefault="00760C46" w:rsidP="0025599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gram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must</w:t>
            </w:r>
            <w:proofErr w:type="gram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be prescribed at booking to avoid missed-opportunity of taking folic acid before POG 12 weeks.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60C46" w:rsidRPr="004D32AF" w:rsidRDefault="00760C46" w:rsidP="0025599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Case Management (</w:t>
            </w:r>
            <w:r w:rsidRPr="004D32A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CM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b/>
                <w:color w:val="000000"/>
                <w:sz w:val="16"/>
                <w:szCs w:val="16"/>
              </w:rPr>
              <w:t>IV)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1A76A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HEALTH EDUCATION (HE)</w:t>
            </w:r>
            <w:r w:rsidRPr="004D32A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br/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(based on listing in ANC booklet)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nutritional/dietary advice - antenatal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 least once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nutritional/dietary advice - postnatal/ breastfeeding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 least once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recommendations for family planning/ contraception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 least once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preparation for birth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 least once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birth process (S&amp;S and related advice)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 least once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common discomfort during pregnancy and solutions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 least once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recommendations for breastfeeding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 least once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common disorders in pregnancy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 least 2 out of 5 listed topics (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pregnancy induced hypertension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preeclampsia/ impending eclampsia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gestational diabetes mellitus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, anaemia, bleeding)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early booking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 least once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foetal development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 least once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exercise anten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a</w:t>
            </w: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tal/ postnatal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 least once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spellStart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newborn</w:t>
            </w:r>
            <w:proofErr w:type="spellEnd"/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 xml:space="preserve"> care, baby bathing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 least once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jaundice baby care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 least once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postnatal care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at least once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Health Education (</w:t>
            </w:r>
            <w:r w:rsidRPr="004D32A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HE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432A3F" w:rsidRPr="004D32AF" w:rsidTr="009671BB">
        <w:tc>
          <w:tcPr>
            <w:tcW w:w="4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MAXIMUM COMPLIANCE SCORE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32A3F" w:rsidRPr="004D32AF" w:rsidRDefault="00432A3F" w:rsidP="009671BB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D32A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</w:tbl>
    <w:p w:rsidR="00432A3F" w:rsidRPr="004325E3" w:rsidRDefault="00DE102A" w:rsidP="00432A3F">
      <w:pPr>
        <w:rPr>
          <w:sz w:val="18"/>
          <w:szCs w:val="18"/>
          <w:lang w:val="en-US"/>
        </w:rPr>
      </w:pPr>
      <w:r w:rsidRPr="004325E3">
        <w:rPr>
          <w:sz w:val="18"/>
          <w:szCs w:val="18"/>
          <w:lang w:val="en-US"/>
        </w:rPr>
        <w:t xml:space="preserve">Source: </w:t>
      </w:r>
      <w:r w:rsidR="004325E3" w:rsidRPr="004325E3">
        <w:rPr>
          <w:sz w:val="18"/>
          <w:szCs w:val="18"/>
          <w:lang w:val="en-US"/>
        </w:rPr>
        <w:t>Ministry of Health, 2010. Perinatal care manual: Section 2 antenatal care (2</w:t>
      </w:r>
      <w:r w:rsidR="004325E3" w:rsidRPr="004325E3">
        <w:rPr>
          <w:sz w:val="18"/>
          <w:szCs w:val="18"/>
          <w:vertAlign w:val="superscript"/>
          <w:lang w:val="en-US"/>
        </w:rPr>
        <w:t>nd</w:t>
      </w:r>
      <w:r w:rsidR="004325E3" w:rsidRPr="004325E3">
        <w:rPr>
          <w:sz w:val="18"/>
          <w:szCs w:val="18"/>
          <w:lang w:val="en-US"/>
        </w:rPr>
        <w:t xml:space="preserve"> edition).</w:t>
      </w:r>
    </w:p>
    <w:p w:rsidR="00476837" w:rsidRDefault="00476837"/>
    <w:sectPr w:rsidR="00476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3F"/>
    <w:rsid w:val="00090CAC"/>
    <w:rsid w:val="00132A1C"/>
    <w:rsid w:val="001A76AF"/>
    <w:rsid w:val="00201528"/>
    <w:rsid w:val="004325E3"/>
    <w:rsid w:val="00432A3F"/>
    <w:rsid w:val="00476837"/>
    <w:rsid w:val="00522FA3"/>
    <w:rsid w:val="005356D4"/>
    <w:rsid w:val="0061612D"/>
    <w:rsid w:val="00760C46"/>
    <w:rsid w:val="008328A1"/>
    <w:rsid w:val="0084326D"/>
    <w:rsid w:val="00852064"/>
    <w:rsid w:val="00AF123E"/>
    <w:rsid w:val="00D9105F"/>
    <w:rsid w:val="00DE102A"/>
    <w:rsid w:val="00E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Cs w:val="22"/>
        <w:lang w:val="en-MY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3F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32A3F"/>
    <w:pPr>
      <w:spacing w:line="240" w:lineRule="auto"/>
    </w:pPr>
    <w:rPr>
      <w:rFonts w:ascii="Century Gothic" w:eastAsia="Calibri" w:hAnsi="Century Gothic" w:cs="Arial"/>
      <w:b/>
      <w:bCs/>
      <w:sz w:val="16"/>
      <w:szCs w:val="18"/>
      <w:lang w:val="en-N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Cs w:val="22"/>
        <w:lang w:val="en-MY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3F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32A3F"/>
    <w:pPr>
      <w:spacing w:line="240" w:lineRule="auto"/>
    </w:pPr>
    <w:rPr>
      <w:rFonts w:ascii="Century Gothic" w:eastAsia="Calibri" w:hAnsi="Century Gothic" w:cs="Arial"/>
      <w:b/>
      <w:bCs/>
      <w:sz w:val="16"/>
      <w:szCs w:val="18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Pingling Yeoh</dc:creator>
  <cp:lastModifiedBy>Pingling Yeoh</cp:lastModifiedBy>
  <cp:revision>13</cp:revision>
  <dcterms:created xsi:type="dcterms:W3CDTF">2015-01-30T10:22:00Z</dcterms:created>
  <dcterms:modified xsi:type="dcterms:W3CDTF">2015-12-17T17:06:00Z</dcterms:modified>
</cp:coreProperties>
</file>