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645CA" w14:textId="77777777" w:rsidR="00B170DF" w:rsidRPr="00A325D7" w:rsidRDefault="008E5F43" w:rsidP="00B170DF">
      <w:pPr>
        <w:rPr>
          <w:rFonts w:ascii="Arial" w:hAnsi="Arial" w:cs="Arial"/>
          <w:b/>
          <w:sz w:val="22"/>
          <w:lang w:bidi="en-US"/>
        </w:rPr>
      </w:pPr>
      <w:r>
        <w:rPr>
          <w:rFonts w:ascii="Arial" w:hAnsi="Arial" w:cs="Arial"/>
          <w:b/>
          <w:sz w:val="22"/>
          <w:lang w:bidi="en-US"/>
        </w:rPr>
        <w:t>S3 Appendix</w:t>
      </w:r>
      <w:bookmarkStart w:id="0" w:name="_GoBack"/>
      <w:bookmarkEnd w:id="0"/>
      <w:r w:rsidR="00B170DF">
        <w:rPr>
          <w:rFonts w:ascii="Arial" w:hAnsi="Arial" w:cs="Arial"/>
          <w:b/>
          <w:sz w:val="22"/>
          <w:lang w:bidi="en-US"/>
        </w:rPr>
        <w:t>.</w:t>
      </w:r>
      <w:r w:rsidR="00B170DF" w:rsidRPr="007C0816">
        <w:rPr>
          <w:rFonts w:ascii="Arial" w:hAnsi="Arial" w:cs="Arial"/>
          <w:b/>
          <w:sz w:val="22"/>
          <w:lang w:bidi="en-US"/>
        </w:rPr>
        <w:t xml:space="preserve"> </w:t>
      </w:r>
      <w:r w:rsidR="00B170DF" w:rsidRPr="00A325D7">
        <w:rPr>
          <w:rFonts w:ascii="Arial" w:hAnsi="Arial" w:cs="Arial"/>
          <w:b/>
          <w:sz w:val="22"/>
          <w:lang w:bidi="en-US"/>
        </w:rPr>
        <w:t>Code Book</w:t>
      </w:r>
    </w:p>
    <w:p w14:paraId="10E0414F" w14:textId="77777777" w:rsidR="00B170DF" w:rsidRPr="00A325D7" w:rsidRDefault="00B170DF" w:rsidP="00B170DF">
      <w:pPr>
        <w:rPr>
          <w:rFonts w:ascii="Arial" w:hAnsi="Arial" w:cs="Arial"/>
          <w:b/>
          <w:sz w:val="22"/>
          <w:lang w:bidi="en-US"/>
        </w:rPr>
      </w:pPr>
    </w:p>
    <w:p w14:paraId="06362EE5" w14:textId="77777777" w:rsidR="00B170DF" w:rsidRPr="007C0816" w:rsidRDefault="00B170DF" w:rsidP="00B170DF">
      <w:pPr>
        <w:rPr>
          <w:rFonts w:ascii="Arial" w:hAnsi="Arial" w:cs="Arial"/>
          <w:sz w:val="22"/>
          <w:u w:val="single"/>
        </w:rPr>
      </w:pPr>
      <w:r w:rsidRPr="007C0816">
        <w:rPr>
          <w:rFonts w:ascii="Arial" w:hAnsi="Arial" w:cs="Arial"/>
          <w:sz w:val="22"/>
          <w:u w:val="single"/>
        </w:rPr>
        <w:t>Attributes of the NASG</w:t>
      </w:r>
    </w:p>
    <w:p w14:paraId="67B1CDB2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  <w:t>-Simplicity</w:t>
      </w:r>
    </w:p>
    <w:p w14:paraId="2B2D22F2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  <w:t>-Acceptance by providers</w:t>
      </w:r>
    </w:p>
    <w:p w14:paraId="7DA26C5C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</w:r>
      <w:r w:rsidRPr="007C0816">
        <w:rPr>
          <w:rFonts w:ascii="Arial" w:hAnsi="Arial" w:cs="Arial"/>
          <w:sz w:val="22"/>
        </w:rPr>
        <w:tab/>
        <w:t>-Midwives</w:t>
      </w:r>
    </w:p>
    <w:p w14:paraId="5B240C71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</w:r>
      <w:r w:rsidRPr="007C0816">
        <w:rPr>
          <w:rFonts w:ascii="Arial" w:hAnsi="Arial" w:cs="Arial"/>
          <w:sz w:val="22"/>
        </w:rPr>
        <w:tab/>
        <w:t>-Nurses</w:t>
      </w:r>
    </w:p>
    <w:p w14:paraId="10FE312E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</w:r>
      <w:r w:rsidRPr="007C0816">
        <w:rPr>
          <w:rFonts w:ascii="Arial" w:hAnsi="Arial" w:cs="Arial"/>
          <w:sz w:val="22"/>
        </w:rPr>
        <w:tab/>
        <w:t>-Doctors</w:t>
      </w:r>
    </w:p>
    <w:p w14:paraId="02B17B4B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  <w:t xml:space="preserve">-Scientific trials </w:t>
      </w:r>
    </w:p>
    <w:p w14:paraId="6DD3ADF5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  <w:t xml:space="preserve">-Cost </w:t>
      </w:r>
    </w:p>
    <w:p w14:paraId="6CC5754F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  <w:t>-Availability</w:t>
      </w:r>
    </w:p>
    <w:p w14:paraId="6E32386E" w14:textId="77777777" w:rsidR="00B170DF" w:rsidRPr="007C0816" w:rsidRDefault="00B170DF" w:rsidP="00B170DF">
      <w:pPr>
        <w:ind w:firstLine="720"/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>-Lack of availability</w:t>
      </w:r>
    </w:p>
    <w:p w14:paraId="17ABC0FC" w14:textId="77777777" w:rsidR="00B170DF" w:rsidRPr="007C0816" w:rsidRDefault="00B170DF" w:rsidP="00B170DF">
      <w:pPr>
        <w:rPr>
          <w:rFonts w:ascii="Arial" w:hAnsi="Arial" w:cs="Arial"/>
          <w:sz w:val="22"/>
          <w:u w:val="single"/>
        </w:rPr>
      </w:pPr>
      <w:r w:rsidRPr="007C0816">
        <w:rPr>
          <w:rFonts w:ascii="Arial" w:hAnsi="Arial" w:cs="Arial"/>
          <w:sz w:val="22"/>
          <w:u w:val="single"/>
        </w:rPr>
        <w:t>Attributes of the implementers</w:t>
      </w:r>
    </w:p>
    <w:p w14:paraId="3317421D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  <w:t>-Champions</w:t>
      </w:r>
    </w:p>
    <w:p w14:paraId="1E501FB7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  <w:t>-Partnerships</w:t>
      </w:r>
    </w:p>
    <w:p w14:paraId="02DD6668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  <w:t xml:space="preserve">-Trainings </w:t>
      </w:r>
    </w:p>
    <w:p w14:paraId="02AE5CBB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  <w:t xml:space="preserve">-Acceptance by government </w:t>
      </w:r>
    </w:p>
    <w:p w14:paraId="76282735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</w:r>
      <w:r w:rsidRPr="007C0816">
        <w:rPr>
          <w:rFonts w:ascii="Arial" w:hAnsi="Arial" w:cs="Arial"/>
          <w:sz w:val="22"/>
        </w:rPr>
        <w:tab/>
        <w:t>-Local</w:t>
      </w:r>
    </w:p>
    <w:p w14:paraId="7D7512B5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</w:r>
      <w:r w:rsidRPr="007C0816">
        <w:rPr>
          <w:rFonts w:ascii="Arial" w:hAnsi="Arial" w:cs="Arial"/>
          <w:sz w:val="22"/>
        </w:rPr>
        <w:tab/>
        <w:t>-National</w:t>
      </w:r>
    </w:p>
    <w:p w14:paraId="0F5BA90F" w14:textId="77777777" w:rsidR="00B170DF" w:rsidRPr="007C0816" w:rsidRDefault="00B170DF" w:rsidP="00B170DF">
      <w:pPr>
        <w:rPr>
          <w:rFonts w:ascii="Arial" w:hAnsi="Arial" w:cs="Arial"/>
          <w:sz w:val="22"/>
          <w:u w:val="single"/>
        </w:rPr>
      </w:pPr>
      <w:r w:rsidRPr="007C0816">
        <w:rPr>
          <w:rFonts w:ascii="Arial" w:hAnsi="Arial" w:cs="Arial"/>
          <w:sz w:val="22"/>
          <w:u w:val="single"/>
        </w:rPr>
        <w:t>Delivery strategy</w:t>
      </w:r>
    </w:p>
    <w:p w14:paraId="4A716F4D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  <w:t>-Distribution</w:t>
      </w:r>
    </w:p>
    <w:p w14:paraId="7CC7C86B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  <w:t>-Resources</w:t>
      </w:r>
    </w:p>
    <w:p w14:paraId="17609CD8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  <w:t>-Transportation</w:t>
      </w:r>
    </w:p>
    <w:p w14:paraId="706DDA91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</w:r>
      <w:r w:rsidRPr="007C0816">
        <w:rPr>
          <w:rFonts w:ascii="Arial" w:hAnsi="Arial" w:cs="Arial"/>
          <w:sz w:val="22"/>
        </w:rPr>
        <w:tab/>
        <w:t>-Ambulances</w:t>
      </w:r>
    </w:p>
    <w:p w14:paraId="4166CD2F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  <w:t xml:space="preserve">-Exchange/Return </w:t>
      </w:r>
    </w:p>
    <w:p w14:paraId="1FDA5C1E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  <w:t>-Expansion</w:t>
      </w:r>
    </w:p>
    <w:p w14:paraId="170CAEC9" w14:textId="77777777" w:rsidR="00B170DF" w:rsidRPr="007C0816" w:rsidRDefault="00B170DF" w:rsidP="00B170DF">
      <w:pPr>
        <w:rPr>
          <w:rFonts w:ascii="Arial" w:hAnsi="Arial" w:cs="Arial"/>
          <w:sz w:val="22"/>
          <w:u w:val="single"/>
        </w:rPr>
      </w:pPr>
      <w:r w:rsidRPr="007C0816">
        <w:rPr>
          <w:rFonts w:ascii="Arial" w:hAnsi="Arial" w:cs="Arial"/>
          <w:sz w:val="22"/>
          <w:u w:val="single"/>
        </w:rPr>
        <w:t>Attributes of the “adopting” community</w:t>
      </w:r>
    </w:p>
    <w:p w14:paraId="5C9A1E39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  <w:t>-Extent of problem</w:t>
      </w:r>
    </w:p>
    <w:p w14:paraId="1F865C4E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</w:r>
      <w:r w:rsidRPr="007C0816">
        <w:rPr>
          <w:rFonts w:ascii="Arial" w:hAnsi="Arial" w:cs="Arial"/>
          <w:sz w:val="22"/>
        </w:rPr>
        <w:tab/>
        <w:t>-Shock</w:t>
      </w:r>
    </w:p>
    <w:p w14:paraId="008FEFE3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</w:r>
      <w:r w:rsidRPr="007C0816">
        <w:rPr>
          <w:rFonts w:ascii="Arial" w:hAnsi="Arial" w:cs="Arial"/>
          <w:sz w:val="22"/>
        </w:rPr>
        <w:tab/>
        <w:t>-Blood transfusion</w:t>
      </w:r>
    </w:p>
    <w:p w14:paraId="2CF278E2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  <w:t>-Delays</w:t>
      </w:r>
    </w:p>
    <w:p w14:paraId="6D145064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</w:r>
      <w:r w:rsidRPr="007C0816">
        <w:rPr>
          <w:rFonts w:ascii="Arial" w:hAnsi="Arial" w:cs="Arial"/>
          <w:sz w:val="22"/>
        </w:rPr>
        <w:tab/>
        <w:t>-Transport to facility</w:t>
      </w:r>
    </w:p>
    <w:p w14:paraId="3F5CECF3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</w:r>
      <w:r w:rsidRPr="007C0816">
        <w:rPr>
          <w:rFonts w:ascii="Arial" w:hAnsi="Arial" w:cs="Arial"/>
          <w:sz w:val="22"/>
        </w:rPr>
        <w:tab/>
        <w:t xml:space="preserve">-At facility </w:t>
      </w:r>
    </w:p>
    <w:p w14:paraId="6AFAF5A0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  <w:t>-Cultural beliefs</w:t>
      </w:r>
    </w:p>
    <w:p w14:paraId="38ADE2AD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  <w:t>-Empowerment</w:t>
      </w:r>
    </w:p>
    <w:p w14:paraId="01DDE1E4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</w:r>
      <w:r w:rsidRPr="007C0816">
        <w:rPr>
          <w:rFonts w:ascii="Arial" w:hAnsi="Arial" w:cs="Arial"/>
          <w:sz w:val="22"/>
        </w:rPr>
        <w:tab/>
        <w:t xml:space="preserve">-Education </w:t>
      </w:r>
    </w:p>
    <w:p w14:paraId="382F8F8A" w14:textId="77777777" w:rsidR="00B170DF" w:rsidRPr="007C0816" w:rsidRDefault="00B170DF" w:rsidP="00B170DF">
      <w:pPr>
        <w:rPr>
          <w:rFonts w:ascii="Arial" w:hAnsi="Arial" w:cs="Arial"/>
          <w:sz w:val="22"/>
          <w:u w:val="single"/>
        </w:rPr>
      </w:pPr>
      <w:r w:rsidRPr="007C0816">
        <w:rPr>
          <w:rFonts w:ascii="Arial" w:hAnsi="Arial" w:cs="Arial"/>
          <w:sz w:val="22"/>
          <w:u w:val="single"/>
        </w:rPr>
        <w:t>The socio-political context</w:t>
      </w:r>
    </w:p>
    <w:p w14:paraId="13A28551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  <w:t>-Political will</w:t>
      </w:r>
    </w:p>
    <w:p w14:paraId="5CE13949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  <w:t>-National policy</w:t>
      </w:r>
    </w:p>
    <w:p w14:paraId="475F7C96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  <w:t xml:space="preserve">-Media </w:t>
      </w:r>
    </w:p>
    <w:p w14:paraId="353B62E1" w14:textId="77777777" w:rsidR="00B170DF" w:rsidRPr="007C0816" w:rsidRDefault="00B170DF" w:rsidP="00B170DF">
      <w:pPr>
        <w:rPr>
          <w:rFonts w:ascii="Arial" w:hAnsi="Arial" w:cs="Arial"/>
          <w:sz w:val="22"/>
          <w:u w:val="single"/>
        </w:rPr>
      </w:pPr>
      <w:r w:rsidRPr="007C0816">
        <w:rPr>
          <w:rFonts w:ascii="Arial" w:hAnsi="Arial" w:cs="Arial"/>
          <w:sz w:val="22"/>
          <w:u w:val="single"/>
        </w:rPr>
        <w:t>The research context</w:t>
      </w:r>
    </w:p>
    <w:p w14:paraId="424D2A27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  <w:t>-Facilitators to implementation</w:t>
      </w:r>
    </w:p>
    <w:p w14:paraId="255700E6" w14:textId="77777777" w:rsidR="00B170DF" w:rsidRPr="007C0816" w:rsidRDefault="00B170DF" w:rsidP="00B170DF">
      <w:pPr>
        <w:rPr>
          <w:rFonts w:ascii="Arial" w:hAnsi="Arial" w:cs="Arial"/>
          <w:sz w:val="22"/>
        </w:rPr>
      </w:pPr>
      <w:r w:rsidRPr="007C0816">
        <w:rPr>
          <w:rFonts w:ascii="Arial" w:hAnsi="Arial" w:cs="Arial"/>
          <w:sz w:val="22"/>
        </w:rPr>
        <w:tab/>
        <w:t xml:space="preserve">-Barriers to implementation </w:t>
      </w:r>
    </w:p>
    <w:p w14:paraId="15CA2C28" w14:textId="77777777" w:rsidR="00B170DF" w:rsidRPr="007C0816" w:rsidRDefault="00B170DF" w:rsidP="00B170DF">
      <w:pPr>
        <w:rPr>
          <w:rFonts w:ascii="Arial" w:hAnsi="Arial" w:cs="Arial"/>
        </w:rPr>
      </w:pPr>
    </w:p>
    <w:p w14:paraId="080CC1A4" w14:textId="77777777" w:rsidR="00B170DF" w:rsidRPr="007C0816" w:rsidRDefault="00B170DF" w:rsidP="00B170DF">
      <w:pPr>
        <w:rPr>
          <w:rFonts w:ascii="Arial" w:hAnsi="Arial" w:cs="Arial"/>
        </w:rPr>
      </w:pPr>
    </w:p>
    <w:p w14:paraId="6C6D7283" w14:textId="77777777" w:rsidR="00B170DF" w:rsidRPr="007C0816" w:rsidRDefault="00B170DF" w:rsidP="00B170DF">
      <w:pPr>
        <w:rPr>
          <w:rFonts w:ascii="Arial" w:hAnsi="Arial" w:cs="Arial"/>
        </w:rPr>
      </w:pPr>
    </w:p>
    <w:p w14:paraId="3DCF05CC" w14:textId="77777777" w:rsidR="00B170DF" w:rsidRPr="007C0816" w:rsidRDefault="00B170DF" w:rsidP="00B170DF">
      <w:pPr>
        <w:rPr>
          <w:rFonts w:ascii="Arial" w:hAnsi="Arial" w:cs="Arial"/>
        </w:rPr>
      </w:pPr>
      <w:r w:rsidRPr="007C0816">
        <w:rPr>
          <w:rFonts w:ascii="Arial" w:hAnsi="Arial" w:cs="Arial"/>
        </w:rPr>
        <w:tab/>
      </w:r>
    </w:p>
    <w:p w14:paraId="4A1E46D7" w14:textId="77777777" w:rsidR="00B170DF" w:rsidRPr="007C0816" w:rsidRDefault="00B170DF" w:rsidP="00B170DF">
      <w:pPr>
        <w:rPr>
          <w:rFonts w:ascii="Arial" w:hAnsi="Arial" w:cs="Arial"/>
        </w:rPr>
      </w:pPr>
      <w:r w:rsidRPr="007C0816">
        <w:rPr>
          <w:rFonts w:ascii="Arial" w:hAnsi="Arial" w:cs="Arial"/>
        </w:rPr>
        <w:tab/>
      </w:r>
    </w:p>
    <w:p w14:paraId="069076E2" w14:textId="77777777" w:rsidR="00B170DF" w:rsidRPr="007C0816" w:rsidRDefault="00B170DF" w:rsidP="00B170DF">
      <w:pPr>
        <w:rPr>
          <w:rFonts w:ascii="Arial" w:hAnsi="Arial" w:cs="Arial"/>
          <w:b/>
          <w:sz w:val="22"/>
          <w:lang w:bidi="en-US"/>
        </w:rPr>
      </w:pPr>
    </w:p>
    <w:p w14:paraId="6F2D683B" w14:textId="77777777" w:rsidR="00B170DF" w:rsidRPr="007C0816" w:rsidRDefault="00B170DF" w:rsidP="00B170DF">
      <w:pPr>
        <w:rPr>
          <w:rFonts w:ascii="Arial" w:hAnsi="Arial" w:cs="Arial"/>
          <w:sz w:val="22"/>
          <w:lang w:bidi="en-US"/>
        </w:rPr>
      </w:pPr>
    </w:p>
    <w:p w14:paraId="3C049F1D" w14:textId="77777777" w:rsidR="00B170DF" w:rsidRDefault="00B170DF" w:rsidP="00B170DF"/>
    <w:p w14:paraId="1858E2CB" w14:textId="77777777" w:rsidR="00840086" w:rsidRDefault="00840086"/>
    <w:sectPr w:rsidR="00840086" w:rsidSect="008400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DF"/>
    <w:rsid w:val="0064379E"/>
    <w:rsid w:val="00840086"/>
    <w:rsid w:val="008E5F43"/>
    <w:rsid w:val="00B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3E80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Macintosh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Bisch</dc:creator>
  <cp:keywords/>
  <dc:description/>
  <cp:lastModifiedBy>Keely Jordan</cp:lastModifiedBy>
  <cp:revision>3</cp:revision>
  <dcterms:created xsi:type="dcterms:W3CDTF">2016-02-22T18:08:00Z</dcterms:created>
  <dcterms:modified xsi:type="dcterms:W3CDTF">2016-02-22T18:09:00Z</dcterms:modified>
</cp:coreProperties>
</file>