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13" w:rsidRPr="000B2697" w:rsidRDefault="00EA3313" w:rsidP="00EA331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S2 Table.</w:t>
      </w:r>
      <w:r w:rsidRPr="000560CC">
        <w:rPr>
          <w:color w:val="000000"/>
          <w:szCs w:val="21"/>
        </w:rPr>
        <w:t>The proliferation of PC9 cells after treatment with indicated concentrations of Gefitinib with or without the pre exposure of extrinsic N-Shh (0.5ug/ml) for 24 hours.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63"/>
        <w:gridCol w:w="1147"/>
        <w:gridCol w:w="1108"/>
        <w:gridCol w:w="1108"/>
        <w:gridCol w:w="1108"/>
        <w:gridCol w:w="1108"/>
        <w:gridCol w:w="985"/>
        <w:gridCol w:w="995"/>
      </w:tblGrid>
      <w:tr w:rsidR="00EA3313" w:rsidRPr="006D70C4" w:rsidTr="006D09A4"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M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ethod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Gefitinib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T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otal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i/>
                <w:color w:val="000000"/>
                <w:sz w:val="18"/>
                <w:szCs w:val="18"/>
              </w:rPr>
              <w:t>t/F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i/>
                <w:color w:val="000000"/>
                <w:sz w:val="18"/>
                <w:szCs w:val="18"/>
              </w:rPr>
              <w:t>P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value</w:t>
            </w:r>
          </w:p>
        </w:tc>
      </w:tr>
      <w:tr w:rsidR="00EA3313" w:rsidRPr="006D70C4" w:rsidTr="006D09A4"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0nM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20nM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40nM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80nM</w:t>
            </w:r>
          </w:p>
        </w:tc>
        <w:tc>
          <w:tcPr>
            <w:tcW w:w="11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  <w:tr w:rsidR="00EA3313" w:rsidRPr="006D70C4" w:rsidTr="006D09A4"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1.03</w:t>
            </w:r>
            <w:r w:rsidRPr="006D70C4">
              <w:rPr>
                <w:color w:val="000000"/>
                <w:sz w:val="18"/>
                <w:szCs w:val="18"/>
              </w:rPr>
              <w:t>±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0.46±0.01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0.21±0.05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0.11±0.01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44</w:t>
            </w:r>
            <w:r w:rsidRPr="006D70C4">
              <w:rPr>
                <w:color w:val="000000"/>
                <w:sz w:val="18"/>
                <w:szCs w:val="18"/>
              </w:rPr>
              <w:t>±0.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6D70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327.579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6D70C4">
              <w:rPr>
                <w:color w:val="000000"/>
                <w:sz w:val="18"/>
                <w:szCs w:val="18"/>
              </w:rPr>
              <w:t>0.00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EA3313" w:rsidRPr="006D70C4" w:rsidTr="006D09A4"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S+G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1.19</w:t>
            </w:r>
            <w:r w:rsidRPr="006D70C4">
              <w:rPr>
                <w:color w:val="000000"/>
                <w:sz w:val="18"/>
                <w:szCs w:val="18"/>
              </w:rPr>
              <w:t>±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0.66±0.13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0.57±0.06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0.38±0.07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70</w:t>
            </w:r>
            <w:r w:rsidRPr="006D70C4">
              <w:rPr>
                <w:color w:val="000000"/>
                <w:sz w:val="18"/>
                <w:szCs w:val="18"/>
              </w:rPr>
              <w:t>±0.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49.082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6D70C4">
              <w:rPr>
                <w:color w:val="000000"/>
                <w:sz w:val="18"/>
                <w:szCs w:val="18"/>
              </w:rPr>
              <w:t>0.00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EA3313" w:rsidRPr="006D70C4" w:rsidTr="006D09A4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T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otal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1.09</w:t>
            </w:r>
            <w:r w:rsidRPr="006D70C4">
              <w:rPr>
                <w:color w:val="000000"/>
                <w:sz w:val="18"/>
                <w:szCs w:val="18"/>
              </w:rPr>
              <w:t>±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0.56±0.14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0.39±0.20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0.24±0.15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57</w:t>
            </w:r>
            <w:r w:rsidRPr="006D70C4">
              <w:rPr>
                <w:color w:val="000000"/>
                <w:sz w:val="18"/>
                <w:szCs w:val="18"/>
              </w:rPr>
              <w:t>±0.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189.336</w:t>
            </w:r>
            <w:r w:rsidRPr="006D70C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6D70C4">
              <w:rPr>
                <w:color w:val="000000"/>
                <w:sz w:val="18"/>
                <w:szCs w:val="18"/>
              </w:rPr>
              <w:t>0.00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6D70C4">
              <w:rPr>
                <w:color w:val="000000"/>
                <w:sz w:val="18"/>
                <w:szCs w:val="18"/>
              </w:rPr>
              <w:t>*</w:t>
            </w:r>
          </w:p>
        </w:tc>
      </w:tr>
      <w:tr w:rsidR="00EA3313" w:rsidRPr="006D70C4" w:rsidTr="006D09A4"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i/>
                <w:color w:val="000000"/>
                <w:sz w:val="18"/>
                <w:szCs w:val="18"/>
              </w:rPr>
              <w:t>t/F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-3.530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-2.700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-8.146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-6.855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87.962</w:t>
            </w:r>
            <w:r w:rsidRPr="006D70C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2.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215</w:t>
            </w:r>
            <w:r w:rsidRPr="006D70C4"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nil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0.1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6D70C4">
              <w:rPr>
                <w:color w:val="000000"/>
                <w:sz w:val="18"/>
                <w:szCs w:val="18"/>
              </w:rPr>
              <w:t>#</w:t>
            </w:r>
          </w:p>
        </w:tc>
      </w:tr>
      <w:tr w:rsidR="00EA3313" w:rsidRPr="006D70C4" w:rsidTr="006D09A4"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i/>
                <w:color w:val="000000"/>
                <w:sz w:val="18"/>
                <w:szCs w:val="18"/>
              </w:rPr>
              <w:t>P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6D70C4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6D70C4"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6D70C4">
              <w:rPr>
                <w:color w:val="000000"/>
                <w:sz w:val="18"/>
                <w:szCs w:val="18"/>
              </w:rPr>
              <w:t>0.00</w:t>
            </w:r>
            <w:r w:rsidRPr="006D70C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6D70C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vMerge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EA3313" w:rsidRPr="006D70C4" w:rsidRDefault="00EA3313" w:rsidP="006D09A4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EA3313" w:rsidRPr="000560CC" w:rsidRDefault="00EA3313" w:rsidP="00EA3313">
      <w:pPr>
        <w:spacing w:line="360" w:lineRule="auto"/>
        <w:rPr>
          <w:color w:val="000000"/>
          <w:szCs w:val="21"/>
        </w:rPr>
      </w:pPr>
      <w:r w:rsidRPr="000560CC">
        <w:rPr>
          <w:color w:val="000000"/>
          <w:szCs w:val="21"/>
        </w:rPr>
        <w:t>G</w:t>
      </w:r>
      <w:r w:rsidRPr="000560CC">
        <w:rPr>
          <w:rFonts w:hint="eastAsia"/>
          <w:color w:val="000000"/>
          <w:szCs w:val="21"/>
        </w:rPr>
        <w:t>：</w:t>
      </w:r>
      <w:r w:rsidRPr="000560CC">
        <w:rPr>
          <w:color w:val="000000"/>
          <w:szCs w:val="21"/>
        </w:rPr>
        <w:t>Gifitinib</w:t>
      </w:r>
      <w:r w:rsidRPr="000560CC">
        <w:rPr>
          <w:rFonts w:hint="eastAsia"/>
          <w:color w:val="000000"/>
          <w:szCs w:val="21"/>
        </w:rPr>
        <w:t>；</w:t>
      </w:r>
      <w:r w:rsidRPr="000560CC">
        <w:rPr>
          <w:color w:val="000000"/>
          <w:szCs w:val="21"/>
        </w:rPr>
        <w:t>S</w:t>
      </w:r>
      <w:r w:rsidRPr="000560CC">
        <w:rPr>
          <w:rFonts w:hint="eastAsia"/>
          <w:color w:val="000000"/>
          <w:szCs w:val="21"/>
        </w:rPr>
        <w:t>：</w:t>
      </w:r>
      <w:r w:rsidRPr="000560CC">
        <w:rPr>
          <w:color w:val="000000"/>
          <w:szCs w:val="21"/>
        </w:rPr>
        <w:t>SHH</w:t>
      </w:r>
      <w:r w:rsidRPr="000560CC">
        <w:rPr>
          <w:rFonts w:hint="eastAsia"/>
          <w:color w:val="000000"/>
          <w:szCs w:val="21"/>
        </w:rPr>
        <w:t>；</w:t>
      </w:r>
      <w:r w:rsidRPr="000560CC">
        <w:rPr>
          <w:color w:val="000000"/>
          <w:szCs w:val="21"/>
        </w:rPr>
        <w:t>*</w:t>
      </w:r>
      <w:r>
        <w:rPr>
          <w:rFonts w:hint="eastAsia"/>
          <w:color w:val="000000"/>
          <w:szCs w:val="21"/>
        </w:rPr>
        <w:t>main effect</w:t>
      </w:r>
      <w:r w:rsidRPr="000560CC">
        <w:rPr>
          <w:rFonts w:hint="eastAsia"/>
          <w:color w:val="000000"/>
          <w:szCs w:val="21"/>
        </w:rPr>
        <w:t>；</w:t>
      </w:r>
      <w:r w:rsidRPr="000560CC">
        <w:rPr>
          <w:color w:val="000000"/>
          <w:szCs w:val="21"/>
        </w:rPr>
        <w:t>#</w:t>
      </w:r>
      <w:r>
        <w:rPr>
          <w:rFonts w:hint="eastAsia"/>
          <w:color w:val="000000"/>
          <w:szCs w:val="21"/>
        </w:rPr>
        <w:t>interaction effect</w:t>
      </w:r>
    </w:p>
    <w:p w:rsidR="00B24425" w:rsidRPr="00EA3313" w:rsidRDefault="00B24425"/>
    <w:sectPr w:rsidR="00B24425" w:rsidRPr="00EA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25" w:rsidRDefault="00B24425" w:rsidP="00EA3313">
      <w:r>
        <w:separator/>
      </w:r>
    </w:p>
  </w:endnote>
  <w:endnote w:type="continuationSeparator" w:id="1">
    <w:p w:rsidR="00B24425" w:rsidRDefault="00B24425" w:rsidP="00EA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25" w:rsidRDefault="00B24425" w:rsidP="00EA3313">
      <w:r>
        <w:separator/>
      </w:r>
    </w:p>
  </w:footnote>
  <w:footnote w:type="continuationSeparator" w:id="1">
    <w:p w:rsidR="00B24425" w:rsidRDefault="00B24425" w:rsidP="00EA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313"/>
    <w:rsid w:val="00B24425"/>
    <w:rsid w:val="00EA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2016-02-20T12:03:00Z</dcterms:created>
  <dcterms:modified xsi:type="dcterms:W3CDTF">2016-02-20T12:04:00Z</dcterms:modified>
</cp:coreProperties>
</file>