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B" w:rsidRPr="0026087B" w:rsidRDefault="007A324C" w:rsidP="0026087B">
      <w:pPr>
        <w:spacing w:line="240" w:lineRule="auto"/>
        <w:rPr>
          <w:lang w:val="en-GB"/>
        </w:rPr>
      </w:pPr>
      <w:r>
        <w:rPr>
          <w:szCs w:val="20"/>
          <w:lang w:val="en-GB"/>
        </w:rPr>
        <w:t>S1 File, Table A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Austria.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1400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2268"/>
        <w:gridCol w:w="2127"/>
        <w:gridCol w:w="2127"/>
      </w:tblGrid>
      <w:tr w:rsidR="007A324C" w:rsidRPr="007A324C" w:rsidTr="007A324C">
        <w:tc>
          <w:tcPr>
            <w:tcW w:w="2235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5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948(100%)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180(19%)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127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5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448(47.3%)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500(52.7%)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78(17.4%)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102(20.4%)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1.22(0.88-1.69)</w:t>
            </w:r>
          </w:p>
        </w:tc>
        <w:tc>
          <w:tcPr>
            <w:tcW w:w="2127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1.22(0.87-1.70)</w:t>
            </w: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1.06(0.75-1.51)</w:t>
            </w:r>
          </w:p>
        </w:tc>
      </w:tr>
      <w:tr w:rsidR="007A324C" w:rsidRPr="0026087B" w:rsidTr="007A324C">
        <w:tc>
          <w:tcPr>
            <w:tcW w:w="2235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80(8.4%)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153(16.1%)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174(18.4%)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207(21.8%)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154(16.2%)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20(25%)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32(20.9%)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39(18.8%)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20(13%)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36(20%)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1.26(0.67-2.39)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0.88(0.51-1.52)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0.88(0.52-1.48)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0.56(0.31-1.04)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0.95(0.55-1.61)</w:t>
            </w:r>
          </w:p>
        </w:tc>
        <w:tc>
          <w:tcPr>
            <w:tcW w:w="2127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1.95(0.95-4.01)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0.86(0.50-1.49)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0.88(0.52-1.50)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0.57(0.30-1.07)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1.10(0.63-1.91)</w:t>
            </w: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1.73(0.84-3.57)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0.81(0.47-1.43)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0.92(0.54-1.58)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0.74(0.37-1.45)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1.75(0.7-4.39)</w:t>
            </w:r>
          </w:p>
        </w:tc>
      </w:tr>
      <w:tr w:rsidR="007A324C" w:rsidRPr="0026087B" w:rsidTr="007A324C">
        <w:tc>
          <w:tcPr>
            <w:tcW w:w="2235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247(26.8%)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487(52.8%)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146(15.8%)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42(4.6%)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29(11.7%)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109(22.4%)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33(22.6%)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6(14.3%)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2.17(1.39-3.37)*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2.20(1.27-3.80)*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1.25(0.49-3.23)</w:t>
            </w:r>
          </w:p>
        </w:tc>
        <w:tc>
          <w:tcPr>
            <w:tcW w:w="2127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2.26(1.44-3.55)**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2.38(1.35-4.20)*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0.72(0.25-2.11)</w:t>
            </w: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5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56(5.9%)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166(17.5%)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130(13.7%)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239(25.2%)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247(26.1%)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42(4.4%)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360(255-480)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360(285-420)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10(17.9%)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41(24.7%)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43(33.1%)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41(16.6%)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6(14.3%)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1.57(0.72-3.46)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2.38(1.41-4.01)*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3.58(2.10-6.10)**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1.70(0.72-4.04)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0.60(0.14-2.69)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1.44(0.86-2.41)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1.21(0.47-3.11)</w:t>
            </w:r>
          </w:p>
        </w:tc>
        <w:tc>
          <w:tcPr>
            <w:tcW w:w="2127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1.75(0.79-3.87)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2.47(1.46-4.19)*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3.56(2.05-6.19)**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1.72(0.7-4.2)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0.61(0.14-2.77)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0.97(0.42-2.26)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0.75(0.26-2.17)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B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Belgium.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lang w:val="en-GB"/>
              </w:rPr>
              <w:br w:type="page"/>
            </w:r>
            <w:r w:rsidRPr="0026087B">
              <w:rPr>
                <w:b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1042(100%)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186(17.9%)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506(48.6%)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536(51.4%)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99(19.6%)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87(16.2%)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0.80(0.58-1.10)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0.78(0.56-1.09)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0.81(0.58-1.15)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83(8%)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151(14.5%)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166(15.9%)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198(19%)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197(18.9%)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247(23.7%)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30(36.1%)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31(20.5%)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25(15.1%)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26(13.2%)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42(17%)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2.19(1.21-3.98)*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0.69(0.38-1.23)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0.75(0.43-1.29)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0.59(0.33-1.04)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0.79(0.47-1.33)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0.87(0.35-2.17)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0.70(0.39-1.27)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0.83(0.48-1.45)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0.65(0.36-1.18)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0.94(0.54-1.65)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0.83(0.32-2.16)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0.61(0.33-1.13)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0.68(0.38-1.22)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0.77(0.4-1.47)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1.55(0.68-3.54)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124(12.1%)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418(40.7%)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438(42.6%)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48(4.7%)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480(300-540)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20(16.1%)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47(11.2%)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92(21%)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25(52.1%)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0.66(0.37-1.16)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1.38(0.81-2.35)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5.65(2.69-11.86)**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0.69(0.38-1.24)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1.43(0.80-2.57)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5.59(1.80-17.34)*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70(6.7%)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178(17.1%)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214(20.5%)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53(5.1%)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85(8.2%)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329(31.6%)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48(4.6%)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360(195-480)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480(300-540)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11(15.7%)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25(38.5%)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50(28.1%)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3(5.7%)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12(14.1%)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25(52.1%)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2.88(1.23-6.77)*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9.66(4.56-20.48)**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6.04(3.16-11.56)**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0.93(0.26-3.38)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2.54(1.11-5.82)*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2.58(1.36-4.89)*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16.81(7.57-37.29)**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2.71(1.14-6.41)*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10.15(4.74-21.72)**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6.38(3.32-12.27)**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0.98(0.26-3.72)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2.51(1.08-5.8)*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1.57(0.67-3.68)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15.80(5.07-49.24)**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C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Bulgaria.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Bulgaria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947(100%)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187(19.7%)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436(46%)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511(54%)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83(19%)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104(20.4%)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1.09(0.79-1.50)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1.04(0.75-1.45)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1.12(0.8-1.56)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69(7.3%)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131(13.8%)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173(18.3%)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184(19.4%)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168(17.7%)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222(23.4%)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27(15.6%)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41(22.3%)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51(23%)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0.8(0.37-1.75)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0.78(0.43-1.43)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1.22(0.70-2.12)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1(0.56-1.78)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1.26(0.74-2.16)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0.54(0.17-1.75)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0.77(0.42-1.41)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1.14(0.65-2.01)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1.01(0.56-1.81)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1.45(0.84-2.52)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0.68(0.2-2.29)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0.72(0.39-1.33)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1.05(0.59-1.88)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0.9(0.47-1.73)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0.98(0.42-2.29)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137(14.7%)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492(52.6%)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271(29%)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35(3.7%)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18(13.1%)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93(18.9%)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67(24.7%)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8(22.9%)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1.54(0.89-2.66)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2.17(1.23-3.83)*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1.96(0.77-4.97)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1.72(0.98-3.02)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2.46(1.36-4.45)*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4.19(1.03-16.94)*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84(8.9%)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126(13.3%)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214(22.6%)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138(14.6%)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283(29.9%)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35(3.7%)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8(17.4%)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24(28.6%)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39(31%)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33(15.4%)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10(7.2%)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65(23%)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8(22.9%)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1.15(0.49-2.7)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2.19(1.20-4.00)*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2.46(1.45-4.17)*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0.43(0.20-0.90)*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1.64(1.03-2.60)*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1.63(0.68-3.89)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1.16(0.49-2.74)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2.20(1.2-4.02)*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2.44(1.43-4.14)*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0.44(0.21-0.93)*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1.50(0.72-3.13)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2.14(0.53-8.72)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D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Croatia.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978(100%)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222(22.7%)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429(43.9%)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549(56.1%)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94(21.9%)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128(23.3%)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1.08(0.80-1.47)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1.06(0.77-1.45)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1.04(0.75-1.43)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145(14.8%)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228(23.3%)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150(15.3%)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181(18.5%)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158(16.2%)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116(11.9%)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270(120-420)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33(22.8%)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54(23.7%)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43(28.7%)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36(19.9%)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26(22.4%)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0.95(0.58-1.56)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1.3(0.81-2.07)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0.8(0.50-1.29)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0.76(0.46-1.25)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0.93(0.55-1.59)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0.70(0.38-1.30)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1.39(0.86-2.26)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0.93(0.57-1.53)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0.83(0.49-1.40)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0.85(0.47-1.56)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0.84(0.45-1.58)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1.39(0.84-2.29)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0.94(0.57-1.56)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1.05(0.58-1.91)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1.66(0.77-3.56)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97(10.5%)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515(55.6%)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225(24.3%)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90(9.7%)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240(150-360)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13(13.4%)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99(19.2%)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72(32%)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28(31.1%)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1.54(0.82-2.87)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3.04(1.59-5.81)*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2.92(1.40-6.09)*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1.43(0.75-2.72)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2.77(1.43-5.39)*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3.50(1.45-8.46)*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90(9.2%)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122(12.5%)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175(17.9%)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72(7.4%)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120(12.3%)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217(22.2%)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90(9.2%)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240(150-360)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22(24.4%)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36(39.1%)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46(37.7%)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22(12.6%)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12(16.7%)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40(18.4%)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28(31.1%)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2.25(1.17-4.34)*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4.47(2.42-8.25)**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4.21(2.36-7.50)**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1.39(0.65-2.99)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1.07(0.54-2.13)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1.57(0.89-2.76)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3.14(1.67-5.91)**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2.10(1.08-4.08)*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4.18(2.25-7.77)**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4.20(2.34-7.53)**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1.26(0.57-2.77)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1.09(0.54-2.19)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1.23(0.59-2.57)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3.73(1.74-8.02)*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E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the Czech Republic.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985(100%)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261(26.5%)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414(42%)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571(58%)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102(24.6%)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159(27.8%)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1.18(0.88-1.58)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1.28(0.95-1.73)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1.21(0.89-1.65)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82(8.3%)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158(16%)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218(22.1%)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199(20.2%)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184(18.7%)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144(14.6%)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21(25.6%)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37(23.4%)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57(26.1%)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55(27.6%)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49(26.6%)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42(29.2%)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1.13(0.61-2.09)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1.16(0.72-1.86)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1.25(0.77-2.02)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1.19(0.73-1.94)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1.35(0.80-2.25)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0.99(0.48-2.04)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1.33(0.82-2.17)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1.47(0.89-2.41)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1.30(0.78-2.17)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1.51(0.88-2.59)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1.01(0.48-2.12)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1.10(0.67-1.82)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1.17(0.70-1.95)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1.25(0.69-2.26)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1.54(0.71-3.31)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731(74.9%)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176(18%)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30(3.1%)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11(28.2%)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172(23.5%)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63(35.8%)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10(33.3%)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0.78(0.38-1.61)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1.42(0.66-3.04)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1.27(0.45-3.57)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0.86(0.41-1.82)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1.69(0.76-3.75)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1.89(0.58-6.22)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95(9.6%)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80(8.1%)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282(28.6%)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182(18.5%)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25(2.5%)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49(5%)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242(24.6%)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20(21.1%)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40(50%)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94(33.3%)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20(11%)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10(20.4%)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67(27.7%)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10(33.3%)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2.16(1.10-4.25)*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8.1(4.28-15.34)**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4.05(2.39-6.86)**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2.08(0.90-4.79)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3.10(1.80-5.34)**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4.05(1.66-9.86)*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2.25(1.13-4.44)*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8.14(4.29-15.46)**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4.05(2.39-6.88)**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2.03(0.87-4.76)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2.41(1.19-4.90)*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4.53(1.58-13.04)*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F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Denmark.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984(100%)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312(31.7%)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483(49.1%)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501(50.9%)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166(34.4%)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146(29.1%)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0.79(0.60-1.03)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0.73(0.55-0.96)*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0.74(0.56-0.98)*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54(5.5%)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85(8.6%)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131(13.3%)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164(16.7%)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195(19.8%)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355(36.1%)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19(35.2%)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31(36.5%)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43(32.8%)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50(30.5%)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71(36.4%)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98(27.6%)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0.95(0.46-1.93)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0.85(0.48-1.51)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0.76(0.44-1.33)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1(0.59-1.69)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0.66(0.40-1.09)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0.33(0.12-0.90)*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1.00(0.54-1.83)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0.96(0.53-1.73)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1.29(0.73-2.28)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0.77(0.45-1.34)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0.42(0.16-1.11)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1.07(0.57-2.02)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1.00(0.54-1.85)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1.31(0.72-2.40)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0.89(0.46-1.72)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155(16.3%)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699(73.6%)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54(5.7%)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480(405-540)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16(38.1%)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42(27.1%)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216(30.9%)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28(51.9%)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0.60(0.30-1.24)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0.73(0.38-1.38)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1.75(0.77-3.97)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0.51(0.25-1.07)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0.62(0.32-1.21)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3.12(1.02-9.52)*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136(13.8%)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98(10%)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194(19.7%)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4(0.4%)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404(41.1%)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54(5.5%)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480(360-540)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270(82.5-300)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480(405-540)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22(38.6%)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53(39%)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52(53.1%)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27(13.9%)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15(40.5%)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115(28.5%)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28(51.9%)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3.89(1.99-7.60)**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3.95(2.32-6.73)**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6.99(3.96-12.34)**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4.22(1.95-9.13)**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2.46(1.55-3.90)**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6.66(3.41-13.03)**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3.61(1.83-7.14)**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3.75(2.2-6.41)**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7.20(4.05-12.77)**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4.80(2.18-10.59)**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2.69(1.54-4.71)*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12.83(4.87-33.77)**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G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Estonia.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983(100%)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224(22.8%)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399(40.6%)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584(59.4%)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99(24.8%)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125(21.4%)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0.83(0.61-1.12)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0.79(0.58-1.08)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0.80(0.58-1.11)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82(8.3%)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144(14.6%)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162(16.5%)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144(14.6%)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184(18.7%)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267(27.2%)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ind w:left="1416" w:hanging="1416"/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300(225-420)</w:t>
            </w:r>
          </w:p>
          <w:p w:rsidR="007A324C" w:rsidRPr="0026087B" w:rsidRDefault="007A324C" w:rsidP="0026087B">
            <w:pPr>
              <w:ind w:left="1416" w:hanging="1416"/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270(180-480)</w:t>
            </w:r>
          </w:p>
          <w:p w:rsidR="007A324C" w:rsidRPr="0026087B" w:rsidRDefault="007A324C" w:rsidP="0026087B">
            <w:pPr>
              <w:ind w:left="1416" w:hanging="1416"/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ind w:left="1416" w:hanging="1416"/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ind w:left="1416" w:hanging="1416"/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ind w:left="1416" w:hanging="1416"/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13(15.9%)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38(26.4%)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46(28.4%)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34(23.6%)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37(20.1%)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56(21%)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0.53(0.26-1.06)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1.11(0.67-1.83)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0.86(0.51-1.47)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0.70(0.42-1.18)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0.74(0.46-1.19)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0.48(0.21-1.11)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1.21(0.72-2.03)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0.98(0.57-1.69)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0.78(0.46-1.34)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0.81(0.49-1.34)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0.51(0.22-1.21)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1.17(0.69-1.99)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0.98(0.55-1.73)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0.83(0.47-1.49)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0.90(0.46-1.78)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442(45.7%)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425(43.9%)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43(4.4%)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300(225-435)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14(24.1%)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86(19.5%)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108(25.4%)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9(20.9%)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0.76(0.40-1.45)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1.07(0.56-2.03)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0.83(0.32-2.15)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0.68(0.35-1.33)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0.95(0.49-1.85)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1.17(0.37-3.70)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164(16.7%)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107(10.9%)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202(20.5%)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51(5.2%)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321(32.7%)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43(4.4%)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300(195-465)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300(180-375)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59(36%)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45(42.1%)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6(17.6%)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9(17.6%)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65(20.2%)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9(20.9%)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3.79(1.75-8.23)*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6.53(3.58-11.93)**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8.44(4.45-15.98)**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2.49(0.90-6.90)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2.49(1.03-6.02)*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2.95(1.65-5.26)**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3.08(1.26-7.53)*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3.70(1.70-8.07)*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6.32(3.45-11.59)**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8.48(4.46-16.12)**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2.70(0.94-7.73)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2.48(1.02-6.01)*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3.18(1.58-6.43)*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4.91(1.66-14.52)*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H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Finland.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942(100%)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201(21.3%)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425(45.1%)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517(54.9%)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84(19.8%)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117(22.6%)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1.19(0.87-1.63)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1.13(0.82-1.57)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1.13(0.82-1.57)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70(7.4%)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93(9.9%)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99(10.5%)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125(13.3%)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200(21.2%)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355(37.7%)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16(22.9%)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25(26.9%)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29(29.3%)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29(23.2%)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45(22.5%)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57(16.1%)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0.81(0.39-1.66)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1.13(0.60-2.12)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0.82(0.44-1.53)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0.79(0.45-1.39)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0.52(0.30-0.89)*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0.80(0.34-1.87)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1.09(0.58-2.05)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0.85(0.45-1.59)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0.84(0.47-1.51)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0.52(0.29-0.92)*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0.96(0.41-2.22)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1.04(0.53-2.01)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0.89(0.46-1.7)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0.84(0.45-1.58)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0.52(0.25-1.08)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113(12.6%)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255(28.4%)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464(51.6%)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67(7.5%)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19(16.8%)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50(19.6%)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110(23.7%)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15(22.4%)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1.21(0.67-2.16)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1.54(0.90-2.63)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1.43(0.67-3.04)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1.02(0.56-1.85)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1.13(0.64-2.01)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0.97(0.37-2.54)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74(7.9%)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93(9.9%)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172(18.3%)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399(42.4%)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67(7.1%)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10(13.5%)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37(39.8%)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22(33.8%)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30(17.4%)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3(20%)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12(21.1%)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72(18%)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15(22.4%)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0.74(0.34-1.60)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3.13(1.76-5.54)**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2.42(1.27-4.63)*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1.18(0.31-4.45)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1.26(0.60-2.67)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1.04(0.65-1.67)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1.37(0.68-2.74)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0.83(0.38-1.82)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3.08(1.72-5.51)**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2.34(1.22-4.50)*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1.09(0.28-4.2)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1.22(0.58-2.59)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1.57(0.86-2.89)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1.25(0.53-2.94)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I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France.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991(100%)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181(18.3%)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458(46.2%)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533(53.8%)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89(19.4%)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92(17.3%)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0.86(0.63-1.19)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0.83(0.59-1.16)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0.74(0.52-1.06)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92(9.3%)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145(14.6%)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142(14.3%)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169(17.1%)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176(17.8%)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267(26.9%)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22(23.9%)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22(15.2%)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21(14.8%)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46(27.2%)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23(13.1%)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47(17.6%)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1.76(0.91-3.40)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0.97(0.51-1.86)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2.09(1.19-3.68)*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0.84(0.45-1.58)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1.19(0.69-2.08)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0.59(0.21-1.65)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0.97(0.51-1.87)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2.28(1.28-4.04)*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0.95(0.50-1.82)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1.27(0.69-2.34)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0.78(0.28-2.21)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0.93(0.46-1.88)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2.05(1.10-3.82)*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0.81(0.37-1.78)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1.34(0.54-3.37)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164(16.7%)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420(42.7%)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365(37.1%)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35(3.6%)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420(360-540)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28(17.1%)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60(14.3%)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73(20%)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16(45.7%)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0.81(0.50-1.32)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1.21(0.75-1.96)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4.09(1.88-8.92)**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0.82(0.48-1.40)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1.29(0.74-2.24)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8.73(2.52-30.22)*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94(9.5%)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85(8.6%)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259(26.1%)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69(7%)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364(36.7%)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35(3.5%)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300(180-435)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240(108.75-300)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300(180-375)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420(360-540)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7(17.9%)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23(24.5%)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44(51.8%)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1(2.2%)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60(16.5%)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16(45.7%)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2.76(1.08-7.09)*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4.09(2.11-7.94)**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13.56(7.21-25.5)**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0.28(0.04-2.15)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2.40(1.08-5.31)*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2.49(1.45-4.29)*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10.64(4.72-23.98)**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2.50(0.96-6.50)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3.99(2.04-7.82)**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15.25(7.94-29.29)**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0.37(0.05-2.87)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2.52(1.13-5.66)*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2.56(1.10-5.97)*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16.55(4.99-54.87)**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J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Germany.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1531(100%)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280(18.3%)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755(49.3%)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776(50.7%)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142(18.8%)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138(17.8%)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0.93(0.72-1.21)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0.93(0.71-1.21)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0.92(0.70-1.22)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127(8.3%)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193(12.6%)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206(13.5%)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299(19.5%)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305(19.9%)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401(26.2%)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300(180-450)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29(22.8%)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48(24.9%)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51(17.1%)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50(16.4%)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73(18.2%)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0.89(0.53-1.51)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0.49(0.30-0.82)*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0.62(0.40-0.97)*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0.59(0.38-0.92)*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0.67(0.44-1.02)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0.70(0.37-1.31)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0.49(0.29-0.83)*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0.66(0.42-1.04)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0.58(0.37-0.92)*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0.61(0.39-0.95)*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0.70(0.36-1.36)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0.53(0.31-0.91)*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0.68(0.42-1.10)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0.64(0.38-1.08)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0.73(0.36-1.46)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270(17.6%)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762(49.8%)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422(27.6%)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77(5%)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55(20.4%)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105(13.8%)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96(22.7%)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24(31.2%)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0.62(0.44-0.90)*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1.15(0.79-1.67)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1.77(1.01-3.12)*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0.59(0.40-0.87)*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1.12(0.76-1.65)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1.50(0.71-3.15)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91(5.9%)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213(13.9%)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139(9.1%)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299(19.5%)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109(7.1%)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100(6.5%)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503(32.9%)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77(5%)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56(26.3%)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51(36.7%)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4(3.7%)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12(12%)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91(18.1%)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24(31.2%)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2.52(1.29-4.91)*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3.91(2.35-6.51)**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6.35(3.72-10.85)**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0.42(0.14-1.23)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1.49(0.72-3.10)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2.42(1.52-3.87)**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4.96(2.64-9.34)**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2.60(1.33-5.11)*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4.03(2.41-6.75)**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6.15(3.57-10.61)**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0.42(0.14-1.26)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1.48(0.71-3.07)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2.37(1.21-4.64)*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4.67(2.15-10.14)**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K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Greece.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973(100%)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194(19.9%)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467(48%)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506(52%)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118(25.3%)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76(15%)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0.52(0.38-0.72)**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0.53(0.38-0.74)**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0.66(0.46-0.93)*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86(8.8%)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161(16.5%)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199(20.5%)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176(18.1%)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151(15.5%)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200(20.6%)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19(22.1%)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18(11.2%)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44(22.1%)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61(30.5%)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2.25(1.11-4.57)*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2.26(1.25-4.08)*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1.44(0.76-2.73)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1.58(0.82-3.02)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3.49(1.96-6.20)*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1.87(0.75-4.71)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2.41(1.32-4.40)*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1.61(0.84-3.09)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1.77(0.89-3.52)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3.42(1.78-6.60)**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1.79(0.71-4.52)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2.33(1.27-4.29)*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1.55(0.79-3.04)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1.91(0.91-4.02)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3.67(1.64-8.23)*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239(24.8%)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371(38.5%)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300(31.2%)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53(5.5%)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360(180-450)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56(23.4%)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63(17%)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59(19.7%)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13(24.5%)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0.67(0.45-1.00)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0.80(0.53-1.21)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1.06(0.53-2.13)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0.83(0.52-1.34)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1.13(0.68-1.88)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1.33(0.45-3.89)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177(18.2%)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40(4.1%)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117(12%)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139(14.3%)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137(14.1%)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226(23.2%)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53(5.4%)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360(180-450)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32(18.1%)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14(35%)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28(23.9%)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66(29.2%)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13(24.5%)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2.10(0.92-4.77)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5.12(1.93-13.58)*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2.99(1.29-6.95)*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0.90(0.35-2.29)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1.72(0.72-4.08)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3.92(1.79-8.57)*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3.09(1.18-8.07)*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1.81(0.78-4.18)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4.92(1.83-13.24)*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3.07(1.31-7.20)*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0.89(0.32-2.44)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1.75(0.73-4.21)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2.10(0.81-5.45)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2.84(0.84-9.57)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L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Hungary.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974(100%)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115(11.8%)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402(41.3%)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572(58.7%)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46(11.4%)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69(12.1%)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1.06(0.71-1.58)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0.99(0.66-1.49)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0.99(0.65-1.5)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75(7.7%)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160(16.4%)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204(20.9%)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148(15.2%)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195(20%)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192(19.7%)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9(12%)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21(14.2%)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26(13.5%)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1.32(0.55-3.17)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0.99(0.49-2.02)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1.60(0.79-3.23)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1.42(0.72-2.80)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1.51(0.77-2.97)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0.76(0.23-2.56)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1.08(0.53-2.22)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1.73(0.85-3.52)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1.51(0.76-3.00)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1.53(0.76-3.09)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0.66(0.19-2.24)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0.94(0.46-1.94)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1.53(0.75-3.15)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1.65(0.75-3.65)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2.01(0.78-5.2)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195(20.3%)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585(61%)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150(15.6%)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240(165-360)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6(20.7%)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0.62(0.38-1.00)*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1.04(0.57-1.88)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1.49(0.56-3.98)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0.67(0.40-1.10)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1.17(0.63-2.18)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2.74(0.64-11.68)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134(13.8%)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273(28%)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38(3.9%)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81(8.3%)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327(33.6%)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180(108.75-300)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300(120-420)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5(11.4%)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24(17.9%)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4(10.5%)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40(12.2%)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6(20.7%)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1.77(0.72-4.38)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1.33(0.48-3.69)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2.26(1.23-4.16)*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1.22(0.40-3.73)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0.68(0.25-1.85)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1.45(0.85-2.47)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2.71(1.00-7.29)*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1.57(0.63-3.92)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1.32(0.47-3.69)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2.28(1.22-4.25)*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1.39(0.44-4.41)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0.72(0.26-1.99)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0.91(0.42-1.98)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4.66(1.11-19.68)*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M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Ireland.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953(100%)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99(10.4%)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418(43.9%)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535(56.1%)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52(12.4%)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47(8.8%)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0.68(0.45-1.03)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0.68(0.45-1.04)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0.69(0.43-1.10)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67(7%)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183(19.2%)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210(22%)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143(15%)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159(16.7%)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191(20%)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7(10.4%)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23(11%)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21(13.2%)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20(10.5%)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1.31(0.51-3.36)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1.38(0.70-2.73)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1.12(0.51-2.44)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1.70(0.85-3.43)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1.31(0.65-2.64)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0.54(0.13-2.24)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1.37(0.68-2.74)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1.36(0.61-3.03)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2.01(0.96-4.20)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1.59(0.74-3.43)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0.56(0.13-2.43)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1.24(0.61-2.5)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1.17(0.53-2.61)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1.98(0.93-4.2)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1.6(0.67-3.79)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174(18.5%)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446(47.3%)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276(29.3%)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46(4.9%)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19(10.9%)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36(8.1%)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35(12.7%)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8(17.4%)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0.72(0.40-1.29)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1.18(0.65-2.15)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1.72(0.70-4.22)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0.85(0.45-1.58)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1.53(0.78-3.02)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4.44(1.06-18.62)*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95(10%)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91(9.5%)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193(20.3%)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216(22.7%)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86(9%)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142(14.9%)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46(4.8%)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19(20.9%)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14(6.5%)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8(17.4%)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1.93(0.73-5.07)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3.99(1.75-9.10)*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4.83(2.14-10.89)**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1.27(0.55-2.93)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1.37(0.48-3.91)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2.49(1.10-5.61)*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3.85(1.43-10.40)*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1.61(0.6-4.32)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4.28(1.85-9.9)*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4.86(2.13-11.05)**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1.29(0.52-3.17)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1.34(0.47-3.84)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1.74(0.67-4.49)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7.38(1.71-31.82)*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N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Italy.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955(100%)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105(11%)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424(44.4%)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531(55.6%)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55(13%)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50(9.4%)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0.70(0.46-1.05)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0.71(0.47-1.08)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0.66(0.42-1.04)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74(7.7%)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132(13.8%)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226(23.7%)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221(23.1%)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152(15.9%)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150(15.7%)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16(12.1%)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24(10.9%)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18(12%)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0.76(0.30-1.93)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0.9(0.46-1.76)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0.88(0.45-1.73)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0.79(0.38-1.67)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0.99(0.48-2.03)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0.66(0.20-2.19)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0.87(0.44-1.73)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0.96(0.48-1.90)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0.96(0.44-2.07)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1.26(0.57-2.77)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0.96(0.25-3.60)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0.92(0.45-1.86)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0.99(0.49-2.03)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1.33(0.57-3.07)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2.44(0.77-7.77)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292(31.3%)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393(42.1%)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191(20.4%)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47(12%)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6(10.3%)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1.85(1.07-3.19)*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2.43(1.33-4.44)*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1.57(0.60-4.10)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1.98(1.11-3.54)*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2.62(1.37-5.00)*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2.20(0.57-8.50)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131(13.7%)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192(20.1%)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163(17.1%)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143(15%)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168(17.6%)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58(6.1%)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360(180-465)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48(25%)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18(10.7%)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6(10.3%)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1.41(0.56-3.59)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1.61(0.52-5.03)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5.70(2.70-12.04)**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0.88(0.32-2.43)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0.86(0.18-4.12)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2.05(0.89-4.71)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1.97(0.67-5.81)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1.30(0.51-3.32)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1.74(0.56-5.47)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6.41(3.00-13.71)**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0.97(0.33-2.87)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0.93(0.19-4.60)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1.01(0.31-3.28)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2.19(0.49-9.78)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O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 xml:space="preserve">  in Latvia.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Latvia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964(100%)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168(17.4%)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437(45.3%)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527(54.7%)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110(20.9%)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1.72(1.22-2.44)*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1.71(1.20-2.44)*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1.62(1.11-2.36)*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147(15.2%)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177(18.4%)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172(17.8%)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192(19.9%)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134(13.9%)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142(14.7%)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300(180-405)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32(18.1%)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31(18%)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33(17.2%)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14(10.4%)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30(21.1%)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1.07(0.61-1.87)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1.00(0.58-1.72)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0.94(0.55-1.61)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0.53(0.27-1.04)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1.21(0.70-2.12)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0.81(0.43-1.56)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1.12(0.64-1.95)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1.03(0.60-1.78)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0.57(0.29-1.13)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1.18(0.66-2.08)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0.89(0.45-1.75)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1.05(0.58-1.88)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0.94(0.53-1.68)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0.50(0.24-1.03)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0.99(0.43-2.31)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515(53.6%)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339(35.3%)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60(6.2%)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12(25.5%)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76(14.8%)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61(18%)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19(31.7%)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0.51(0.25-1.02)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0.64(0.31-1.30)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1.35(0.58-3.17)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0.52(0.25-1.07)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0.65(0.31-1.35)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1.61(0.59-4.34)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71(7.4%)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114(11.8%)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97(10.1%)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292(30.3%)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99(10.3%)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187(19.4%)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60(6.2%)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26(22.8%)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38(39.2%)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4(9.1%)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12(12.1%)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35(18.7%)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19(31.7%)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3.85(1.85-8.03)**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4.25(2.24-8.04)**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9.25(4.99-17.18)**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1.44(0.47-4.44)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1.98(0.93-4.25)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3.31(1.83-5.99)**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6.66(3.26-13.62)**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4.00(1.89-8.44)**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3.67(1.92-7.02)**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8.89(4.76-16.6)**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1.19(0.38-3.72)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1.86(0.86-4.02)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3.08(1.37-6.92)*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6.35(2.72-14.78)**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P</w:t>
      </w:r>
      <w:r w:rsidR="0026087B">
        <w:rPr>
          <w:szCs w:val="20"/>
          <w:lang w:val="en-GB"/>
        </w:rPr>
        <w:t>.</w:t>
      </w:r>
      <w:r w:rsidR="0026087B" w:rsidRPr="0026087B">
        <w:rPr>
          <w:szCs w:val="20"/>
          <w:lang w:val="en-GB"/>
        </w:rPr>
        <w:t xml:space="preserve">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Lithuania.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Lithuania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963(100%)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161(16.7%)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431(44.8%)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532(55.2%)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69(16%)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92(17.3%)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1.10(0.78-1.54)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1.07(0.75-1.53)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1.10(0.77-1.58)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137(14.2%)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133(13.8%)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154(16%)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223(23.2%)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118(12.3%)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198(20.6%)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300(180-435)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23(16.8%)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24(15.6%)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33(14.8%)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15(12.7%)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49(24.7%)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1.38(0.70-2.71)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1.26(0.65-2.46)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1.19(0.63-2.22)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0.99(0.47-2.09)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2.24(1.23-4.10)*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0.72(0.28-1.84)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1.39(0.70-2.76)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1.28(0.67-2.42)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1.02(0.48-2.19)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2.28(1.20-4.34)*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1.02(0.41-2.53)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1.44(0.71-2.91)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1.51(0.77-2.95)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0.83(0.35-1.95)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1.48(0.63-3.50)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458(49.3%)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345(37.1%)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68(7.3%)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59(12.9%)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64(18.6%)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16(23.5%)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0.42(0.22-0.81)*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0.65(0.34-1.25)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0.88(0.39-1.99)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0.65(0.32-1.31)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1.05(0.52-2.13)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2.46(0.78-7.80)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41(4.3%)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103(10.7%)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93(9.7%)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238(24.7%)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35(3.6%)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106(11%)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279(29%)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68(7.1%)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180(180-240)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300(240-435)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25(24.3%)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25(26.9%)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15(6.3%)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65(23.3%)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16(23.5%)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0.76(0.17-3.47)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4.77(2.39-9.50)**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5.47(2.73-10.96)**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1.39(0.38-5.08)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1.55(0.67-3.57)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4.52(2.50-8.16)**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4.57(2.13-9.84)**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0.74(0.16-3.36)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5.21(2.57-10.54)**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5.64(2.80-11.35)**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1.51(0.41-5.63)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1.59(0.69-3.69)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4.36(2.01-9.49)**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5.69(2.06-15.73)*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Q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Luxembourg.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Luxembourg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484(100%)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100(20.7%)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196(40.5%)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288(59.5%)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54(27.6%)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46(16%)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0.50(0.32-0.78)*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0.49(0.31-0.79)*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0.57(0.34-0.95)*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78(16.1%)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71(14.7%)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100(20.7%)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89(18.4%)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133(27.5%)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480(180-540)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7(53.8%)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15(19.2%)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22(31%)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24(24%)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10(11.2%)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22(16.5%)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4.90(1.44-16.72)*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1.89(0.89-4.01)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1.33(0.64-2.74)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0.53(0.22-1.26)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0.83(0.40-1.72)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5.08(0.82-31.67)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2.22(1.01-4.87)*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1.63(0.77-3.44)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0.67(0.28-1.62)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1.09(0.51-2.34)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6.42(0.8-51.41)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2.04(0.84-4.96)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1.15(0.5-2.64)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0.56(0.2-1.59)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0.98(0.33-2.98)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104(21.8%)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147(30.8%)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215(45.1%)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11(2.3%)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240(135-345)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480(180-540)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58(27%)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6(54.5%)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2.16(0.96-4.85)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3.90(1.85-8.23)**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12.67(3.22-49.83)**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2.25(0.98-5.14)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3.87(1.78-8.41)*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4.25(0.59-30.61)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58(12%)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106(21.9%)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175(36.2%)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11(2.3%)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420(285-480)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480(180-540)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22(45.8%)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29(50%)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6(5.7%)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5(33.3%)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28(16%)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6(54.5%)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1.33(0.25-7.01)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14.10(5.19-38.35)**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16.67(6.31-44.03)**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0.79(0.15-4.09)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8.33(2.15-32.25)*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3.17(1.27-7.95)*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20.00(4.72-84.81)**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1.79(0.33-9.72)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14.19(5-40.28)**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20.18(7.32-55.63)**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1.3(0.24-7.08)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8.37(2.05-34.09)*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4.77(1.47-15.47)*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5.91(0.72-48.58)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R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Malta.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Malta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488(100%)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58(11.9%)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197(40.4%)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291(59.6%)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29(10%)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0.64(0.37-1.11)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0.74(0.41-1.35)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1.19(0.60-2.35)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49(10%)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70(14.3%)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122(25%)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172(35.2%)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300(135-480)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240(120-450)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180(75-360)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180(75-255)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180(75-255)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10(30.3%)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12(24.5%)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5(11.9%)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14(8.1%)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1.34(0.50-3.60)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0.42(0.13-1.30)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0.29(0.10-0.83)*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0.31(0.12-0.75)*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0.27(0.12-0.64)*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1.14(0.38-3.46)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0.40(0.12-1.31)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0.29(0.10-0.86)*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0.44(0.17-1.13)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0.33(0.13-0.83)*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1.04(0.32-3.35)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0.68(0.20-2.35)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0.52(0.16-1.64)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1.08(0.37-3.15)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1.49(0.43-5.16)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176(36.7%)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225(47%)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65(13.6%)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360(240-510)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9(5.1%)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31(13.8%)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5(38.5%)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2.97(1.37-6.41)*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3.78(1.49-9.61)*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11.6(3.15-42.69)**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2.58(1.12-5.94)*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2.45(0.87-6.86)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3.91(0.79-19.33)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59(12.1%)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192(39.3%)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117(24%)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210(108.75-480)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420(240-510)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120(75-240)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180(120-255)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240(150-360)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360(240-510)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9(23.1%)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16(43.2%)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1(11.1%)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5(38.5%)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4.05(1.09-15.03)*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3.24(0.99-10.55)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8.23(2.68-25.31)**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0.29(0.08-1.03)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1.35(0.14-13.09)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1.12(0.37-3.39)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6.75(1.59-28.63)*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3.49(0.90-13.53)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3.12(0.93-10.38)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7.55(2.41-23.69)*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0.19(0.04-0.83)*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1.48(0.15-14.72)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0.70(0.18-2.73)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5.32(1.02-27.71)*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S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the Netherlands.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991(100%)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318(32.1%)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451(45.5%)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540(54.5%)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166(36.8%)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152(28.1%)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0.67(0.51-0.88)*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0.69(0.53-0.91)*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0.79(0.59-1.05)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108(10.9%)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120(12.1%)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231(23.3%)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291(29.4%)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18(29.5%)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37(34.3%)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42(35%)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59(32.8%)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74(32%)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88(30.2%)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0.80(0.41-1.58)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1.03(0.60-1.79)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0.94(0.57-1.55)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0.90(0.56-1.47)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0.83(0.52-1.33)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0.55(0.22-1.39)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1.07(0.62-1.86)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1.01(0.60-1.70)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0.97(0.59-1.60)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0.93(0.57-1.53)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0.76(0.31-1.82)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1.16(0.65-2.07)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1.05(0.61-1.8)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0.99(0.58-1.69)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0.79(0.41-1.55)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96(9.8%)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347(35.3%)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499(50.8%)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40(4.1%)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360(255-480)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390(300-525)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28(29.2%)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92(26.5%)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179(35.9%)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13(32.5%)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0.88(0.53-1.45)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1.36(0.84-2.19)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1.17(0.53-2.59)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0.84(0.50-1.41)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1.22(0.74-2.03)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1.60(0.54-4.71)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102(10.3%)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132(13.3%)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143(14.4%)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131(13.2%)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68(6.9%)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56(5.7%)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319(32.2%)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40(4%)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480(360-540)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390(300-525)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28(27.5%)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48(36.4%)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77(53.8%)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15(11.5%)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19(33.9%)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107(33.5%)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13(32.5%)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2.93(1.47-5.84)*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4.42(2.32-8.42)**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9.02(4.80-16.95)**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1.49(0.64-3.46)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3.97(1.84-8.59)**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3.90(2.17-7.01)**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3.72(1.59-8.74)*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2.78(1.38-5.59)*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4.2(2.2-8.02)**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8.6(4.56-16.21)**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1.72(0.73-4.07)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3.86(1.77-8.39)*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4.54(2.25-9.17)**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4.37(1.52-12.57)*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T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Poland.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879(100%)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158(18%)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337(38.3%)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542(61.7%)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240(120-390)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56(16.6%)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102(18.8%)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1.16(0.81-1.67)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1.18(0.81-1.72)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1.05(0.71-1.55)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81(9.2%)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146(16.6%)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152(17.3%)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145(16.5%)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188(21.4%)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167(19%)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300(180-405)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17(21%)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34(23.3%)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32(21.1%)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24(16.6%)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20(10.6%)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31(18.6%)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0.88(0.45-1.69)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0.88(0.51-1.52)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0.65(0.37-1.17)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0.39(0.22-0.72)*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0.75(0.43-1.30)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1.08(0.47-2.47)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1.01(0.57-1.78)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0.76(0.41-1.40)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0.45(0.24-0.87)*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0.87(0.47-1.63)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1.41(0.58-3.41)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0.94(0.52-1.69)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0.76(0.41-1.43)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0.58(0.28-1.18)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1.35(0.57-3.20)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91(10.6%)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452(52.7%)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280(32.7%)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300(180-435)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16(17.6%)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55(12.2%)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71(25.4%)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8(23.5%)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0.65(0.35-1.19)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1.59(0.87-2.91)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1.44(0.55-3.76)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0.63(0.32-1.23)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1.44(0.73-2.83)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1.02(0.30-3.46)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72(8.2%)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83(9.4%)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108(12.3%)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175(19.9%)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69(7.8%)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279(31.7%)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34(3.9%)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300(180-435)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12(16.7%)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28(33.7%)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44(40.7%)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5(7.2%)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39(14%)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8(23.5%)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1.86(0.84-4.12)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4.73(2.41-9.31)**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6.39(3.40-12.00)**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0.73(0.26-2.05)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0.86(0.30-2.44)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1.51(0.83-2.76)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2.86(1.12-7.30)*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1.93(0.86-4.33)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4.80(2.40-9.59)**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6.27(3.26-12.07)**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0.68(0.24-1.99)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0.81(0.28-2.34)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1.32(0.56-3.10)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1.81(0.56-5.83)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U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Portugal.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980(100%)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98(10%)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441(45%)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539(55%)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51(11.6%)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47(8.7%)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0.73(0.48-1.11)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0.78(0.50-1.21)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0.77(0.49-1.20)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82(8.4%)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117(11.9%)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169(17.2%)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179(18.3%)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174(17.8%)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259(26.4%)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7(8.5%)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20(11.8%)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16(8.9%)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11(6.3%)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27(10.4%)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0.55(0.22-1.39)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0.79(0.39-1.58)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0.58(0.28-1.19)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0.40(0.18-0.88)*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0.68(0.36-1.31)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0.41(0.14-1.14)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0.91(0.45-1.86)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0.87(0.41-1.84)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0.83(0.35-1.95)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1.43(0.66-3.09)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0.54(0.18-1.64)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0.68(0.32-1.42)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0.74(0.34-1.61)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0.73(0.28-1.88)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1.13(0.39-3.22)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503(54.4%)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253(27.4%)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138(14.9%)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30(3.2%)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240(165-420)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300(108.75-420)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30(11.9%)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28(20.3%)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5(16.7%)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2.12(1.25-3.61)*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4.01(2.30-6.99)**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3.15(1.13-8.82)*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2.64(1.44-4.83)*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4.77(2.55-8.92)**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6.24(1.8-21.58)*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62(6.3%)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70(7.1%)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64(6.5%)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228(23.3%)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77(7.9%)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146(14.9%)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303(30.9%)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30(3.1%)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300(97.50-390)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180(75-240)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180(75-300)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240(135-360)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300(108.75-420)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16(22.9%)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19(29.7%)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1(1.3%)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5(16.7%)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5.93(2.27-15.50)**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8.15(3.31-20.03)**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11.61(4.79-28.16)**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0.36(0.04-2.94)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1.59(0.58-4.35)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3.02(1.36-6.72)*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5.50(1.67-18.11)*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5.34(2.01-14.15)*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7.83(3.14-19.51)**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12.30(4.95-30.56)**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0.35(0.04-2.98)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1.60(0.58-4.37)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2.22(0.76-6.48)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6.50(1.67-25.28)*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V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the Republic of Cyprus.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Republic of Cyprus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482(100%)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92(19.1%)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225(46.7%)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257(53.3%)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39(17.3%)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53(20.6%)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1.24(0.78-1.96)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1.27(0.79-2.04)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1.29(0.76-2.18)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84(17.4%)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79(16.4%)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76(15.8%)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84(17.4%)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126(26.1%)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9(27.3%)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17(20.2%)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17(22.4%)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29(23%)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1.48(0.58-3.76)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0.78(0.35-1.72)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1.14(0.53-2.42)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0.36(0.14-0.92)*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1.18(0.60-2.31)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1.61(0.51-5.06)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0.87(0.38-1.97)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1.27(0.58-2.76)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0.44(0.16-1.17)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1.38(0.65-2.96)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1.86(0.54-6.41)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0.88(0.38-2.06)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1.13(0.50-2.54)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0.49(0.17-1.38)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1.61(0.54-4.80)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127(26.6%)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188(39.4%)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142(29.8%)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20(4.2%)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360(240-465)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22(17.3%)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33(23.2%)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5(25%)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0.94(0.52-1.72)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1.44(0.79-2.64)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1.59(0.52-4.83)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1.01(0.52-1.94)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1.50(0.76-2.98)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1.09(0.25-4.78)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65(13.5%)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74(15.4%)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68(14.1%)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65(13.5%)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120(24.9%)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20(4.1%)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300(165-420)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300(210-420)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360(240-465)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7(20%)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27(41.5%)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8(11.8%)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8(12.3%)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26(21.7%)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5(25%)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1.89(0.53-6.67)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2.83(0.87-9.18)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8.05(3.05-21.23)**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1.51(0.05-4.60)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1.59(0.52-4.85)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3.13(1.22-8.03)*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3.78(1.02-14.03)*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1.92(0.52-7.05)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2.96(0.91-9.70)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7.37(2.77-19.64)**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1.21(0.35-4.16)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1.47(0.47-4.57)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2.23(0.62-8.03)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1.99(0.39-10.07)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W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Romania.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Romania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927(100%)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133(14.3%)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471(50.8%)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456(49.2%)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73(15.5%)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60(13.2%)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0.83(0.57-1.19)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0.89(0.61-1.31)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0.82(0.55-1.21)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72(7.8%)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127(13.7%)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171(18.4%)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153(16.5%)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217(23.4%)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187(20.2%)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19(15%)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23(15%)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35(18.7%)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1.03(0.46-2.30)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0.97(0.51-1.86)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1.01(0.52-1.94)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0.58(0.30-1.13)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1.31(0.71-2.41)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0.66(0.21-2.11)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1.22(0.62-2.39)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1.30(0.65-2.59)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0.80(0.40-1.61)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2.09(1.07-4.07)*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0.72(0.23-2.23)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1.19(0.59-2.39)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1.20(0.59-2.46)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0.89(0.37-2.14)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2.30(0.84-6.32)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162(18.1%)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463(51.7%)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244(27.2%)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50(10.8%)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57(23.4%)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6(22.2%)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1.03(0.58-1.85)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2.60(1.45-4.66)*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2.44(0.86-6.88)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1.32(0.70-2.49)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3.32(1.75-6.29)**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5.57(1.24-24.94)*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85(9.2%)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73(7.9%)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62(6.7%)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190(20.5%)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100(10.8%)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50(5.4%)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340(36.7%)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27(2.9%)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180(120-240)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180(75-300)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21(28.8%)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25(40.3%)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17(8.9%)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49(14.4%)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6(22.2%)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1.51(0.68-3.39)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4.11(2.02-8.36)**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6.88(3.38-14.00)**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0.21(0.05-0.92)*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0.42(0.10-1.90)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1.71(0.96-3.07)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2.91(1.03-8.19)*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1.43(0.63-3.22)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4.18(2.04-8.54)**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7.23(3.51-14.90)**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0.20(0.04-0.90)*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0.43(0.10-1.94)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1.17(0.48-2.87)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4.54(1.07-19.22)*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X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Slovakia.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Slovakia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956(100%)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190(19.9%)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405(42.4%)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551(57.6%)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78(19.3%)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112(20.3%)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1.07(0.78-1.48)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1.08(0.78-1.51)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1.06(0.75-1.49)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88(9.2%)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147(15.4%)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193(20.2%)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214(22.4%)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174(18.2%)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140(14.6%)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360(255-480)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25(28.4%)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29(19.7%)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41(21.2%)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46(21.5%)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23(13.2%)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26(18.6%)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1.62(0.87-2.99)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1.10(0.64-1.87)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1.11(0.66-1.88)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0.62(0.34-1.13)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0.93(0.52-1.67)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1.65(0.70-3.87)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1.16(0.67-2.00)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1.20(0.71-2.05)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0.66(0.36-1.22)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0.98(0.53-1.81)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2.24(0.88-5.68)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1.01(0.57-1.77)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1.03(0.59-1.80)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0.76(0.38-1.53)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1.32(0.53-3.30)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48(5.1%)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648(68.9%)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186(19.8%)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59(6.3%)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7(14.6%)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110(17%)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52(28%)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17(28.8%)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1.20(0.52-2.74)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2.27(0.96-5.39)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2.37(0.89-6.32)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1.07(0.46-2.51)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2.04(0.84-4.94)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1.37(0.40-4.72)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55(5.8%)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67(7%)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188(19.7%)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271(28.3%)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20(2.1%)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58(6.1%)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238(24.9%)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59(6.2%)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240(135-345)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300(225-420)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10(18.2%)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24(35.8%)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68(36.2%)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28(10.3%)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1(5%)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4(6.9%)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38(16%)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17(28.8%)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1.93(0.88-4.25)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4.84(2.57-9.14)**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4.92(3.01-8.04)**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0.46(0.06-3.54)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0.64(0.22-1.91)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1.65(0.98-2.78)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3.51(1.77-6.97)**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1.97(0.89-4.35)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4.93(2.60-9.35)**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4.92(3-80.08)**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0.41(0.05-3.22)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0.57(0.19-1.74)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1.54(0.70-3.38)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1.66(0.59-4.67)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Y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Slovenia.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Slovenia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1094(100%)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134(12.2%)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455(41.6%)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639(58.4%)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64(14.1%)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70(11%)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0.75(0.52-1.08)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0.79(0.54-1.15)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0.79(0.54-1.16)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76(6.9%)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167(15.3%)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148(13.5%)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189(17.3%)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245(22.4%)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269(24.6%)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17(22.4%)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30(18%)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18(12.2%)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27(14.3%)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22(9%)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20(7.4%)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1.32(0.67-2.57)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0.63(0.34-1.19)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0.76(0.43-1.34)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0.45(0.25-0.81)*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0.37(0.20-0.67)*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1.27(0.56-2.86)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0.73(0.38-1.39)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0.84(0.47-1.51)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0.46(0.25-0.86)*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0.43(0.23-0.80)*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1.63(0.68-3.91)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0.52(0.27-1.01)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0.69(0.38-1.26)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0.89(0.44-1.81)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1.23(0.50-3.03)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182(17%)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496(46.2%)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329(30.7%)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66(6.2%)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14(7.7%)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46(9.3%)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57(17.3%)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15(22.7%)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1.23(0.66-2.29)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2.52(1.36-4.65)*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3.53(1.60-7.80)*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0.92(0.48-1.78)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1.90(1.00-3.61)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1.54(0.56-4.19)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84(7.7%)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89(8.1%)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105(9.6%)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180(16.5%)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29(2.7%)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103(9.4%)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438(40%)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66(6%)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120(75-300)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16(19%)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18(20.2%)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33(31.4%)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19(10.6%)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2(6.9%)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26(5.9%)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15(22.7%)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1.99(0.97-4.11)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2.15(1.06-4.34)*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3.88(2.07-7.29)**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0.63(0.14-2.85)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0.43(0.16-1.20)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0.54(0.29-0.99)*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2.49(1.18-5.26)*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2.19(1.05-4.58)*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2.38(1.16-4.86)*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4.43(2.32-8.45)**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0.63(0.13-2.95)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0.41(0.15-1.15)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0.42(0.18-1.00)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1.48(0.58-3.81)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Z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Spain.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Spain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982(100%)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87(8.9%)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462(47%)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520(53%)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50(10.8%)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37(7.1%)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0.63(0.41-0.99)*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0.59(0.37-0.95)*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0.83(0.51-1.35)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94(9.6%)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159(16.2%)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207(21.1%)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184(18.7%)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137(14%)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201(20.5%)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270(240-360)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15(9.4%)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24(11.6%)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13(7.1%)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18(9%)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1.02(0.43-2.42)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1.26(0.64-2.49)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0.73(0.34-1.58)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0.60(0.24-1.45)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0.94(0.46-1.94)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0.47(0.15-1.42)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1.90(0.90-3.99)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1.20(0.52-2.78)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1.14(0.43-3.03)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1.71(0.69-4.24)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0.49(0.16-1.51)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1.70(0.78-3.72)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0.98(0.41-2.35)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0.79(0.27-2.29)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1.20(0.37-3.92)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372(38.6%)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307(31.8%)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224(23.2%)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61(6.3%)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21(5.6%)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34(15.2%)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13(21.3%)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0.86(0.44-1.70)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2.99(1.69-5.30)**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4.53(2.13-9.63)**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0.94(0.45-1.96)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3.14(1.63-6.05)*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10.58(3.29-34.03)**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57(5.8%)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65(6.6%)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216(22%)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126(12.8%)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206(21%)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203(20.7%)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61(6.2%)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240(135-300)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7(12.3%)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11(22.9%)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21(32.3%)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3(2.4%)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6(2.9%)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20(9.9%)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13(21.3%)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4.90(1.58-15.22)*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10.41(3.63-29.86)**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16.71(6.37-43.79)**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0.85(0.21-3.47)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1.05(0.33-3.31)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3.83(1.50-9.73)*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9.48(3.43-26.21)**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5.14(1.64-16.10)*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10.45(3.62-30.19)**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16.00(6.07-42.19)**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1.03(0.24-4.52)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1.07(0.34-3.37)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3.92(1.14-13.54)*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17.87(4.92-64.94)**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AA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Sweden.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974(100%)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236(24.2%)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497(51%)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477(49%)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130(26.2%)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106(22.2%)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0.81(0.60-1.08)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0.81(0.60-1.11)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0.86(0.62-1.17)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23(2.4%)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149(15.3%)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157(16.1%)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210(21.6%)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389(39.9%)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450(345-540)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12(52.2%)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18(39.1%)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48(32.2%)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44(28%)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61(29%)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53(13.6%)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1.70(0.62-4.66)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0.74(0.37-1.47)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0.61(0.30-1.20)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0.64(0.33-1.24)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0.25(0.13-0.47)*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0.55(0.15-2.04)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0.81(0.40-1.64)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0.66(0.32-1.34)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0.73(0.37-1.46)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0.29(0.14-0.57)**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1.03(0.28-3.80)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0.73(0.35-1.50)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0.69(0.34-1.42)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0.86(0.42-1.75)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0.57(0.25-1.32)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68(7%)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217(22.5%)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654(67.8%)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26(2.7%)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480(405-540)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46(21.2%)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160(24.5%)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17(65.4%)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1.39(0.68-2.87)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1.68(0.86-3.28)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9.79(3.48-27.53)**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0.89(0.42-1.89)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1.05(0.52-2.13)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5.31(1.43-19.76)*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66(6.8%)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204(20.9%)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148(15.2%)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115(11.8%)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3(0.3%)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25(2.6%)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387(39.7%)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26(2.7%)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420(300-540)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300(180-390)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360(300-420)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480(405-540)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12(18.2%)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75(36.8%)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61(41.2%)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17(14.8%)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4(16%)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50(12.9%)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17(65.4%)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1.28(0.57-2.88)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3.35(1.86-6.04)**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4.04(2.20-7.44)**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1.10(0.34-3.60)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0.86(0.47-1.55)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10.89(4.18-28.38)**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1.34(0.59-3.05)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3.38(1.86-6.12)**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4.11(2.22-7.61)**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0(0-)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1.01(0.30-3.34)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1.12(0.53-2.36)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9.24(2.92-29.26)**</w:t>
            </w:r>
          </w:p>
        </w:tc>
      </w:tr>
    </w:tbl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p w:rsidR="0026087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br w:type="page"/>
      </w:r>
    </w:p>
    <w:p w:rsidR="0026087B" w:rsidRPr="0026087B" w:rsidRDefault="007A324C" w:rsidP="0026087B">
      <w:pPr>
        <w:spacing w:line="240" w:lineRule="auto"/>
        <w:rPr>
          <w:sz w:val="20"/>
          <w:szCs w:val="20"/>
          <w:lang w:val="en-GB"/>
        </w:rPr>
      </w:pPr>
      <w:r>
        <w:rPr>
          <w:szCs w:val="20"/>
          <w:lang w:val="en-GB"/>
        </w:rPr>
        <w:lastRenderedPageBreak/>
        <w:t>S1 File, Table BB</w:t>
      </w:r>
      <w:r w:rsidR="0026087B" w:rsidRPr="0026087B">
        <w:rPr>
          <w:szCs w:val="20"/>
          <w:lang w:val="en-GB"/>
        </w:rPr>
        <w:t xml:space="preserve">. Sample characteristics and prevalence, univariate and multivariate odds ratio (OR) of sitting more than 7.5 hours per day, by </w:t>
      </w:r>
      <w:r w:rsidR="00AB0135">
        <w:rPr>
          <w:szCs w:val="20"/>
          <w:lang w:val="en-GB"/>
        </w:rPr>
        <w:t>gender, age, education and occupation</w:t>
      </w:r>
      <w:r w:rsidR="0026087B" w:rsidRPr="0026087B">
        <w:rPr>
          <w:szCs w:val="20"/>
          <w:lang w:val="en-GB"/>
        </w:rPr>
        <w:t>, in the United Kingdom. Because of co-linearity between the Education and Occupation variables we constructed two multivariate models: one including Education excluding Occupation (Model 1) and vice versa (Model 2).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4"/>
        <w:gridCol w:w="1700"/>
        <w:gridCol w:w="1842"/>
        <w:gridCol w:w="1701"/>
        <w:gridCol w:w="2268"/>
        <w:gridCol w:w="2205"/>
        <w:gridCol w:w="2205"/>
      </w:tblGrid>
      <w:tr w:rsidR="007A324C" w:rsidRPr="007A324C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(% total population)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Median (25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>-75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  percentile) sitting minutes per day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N (within group %) sitting &gt;7.5 hours per day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Univariate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 xml:space="preserve">Model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bookmarkStart w:id="0" w:name="_GoBack"/>
            <w:bookmarkEnd w:id="0"/>
            <w:r w:rsidRPr="0026087B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6087B">
              <w:rPr>
                <w:b/>
                <w:sz w:val="20"/>
                <w:szCs w:val="20"/>
                <w:lang w:val="en-GB"/>
              </w:rPr>
              <w:t>Multivariate</w:t>
            </w:r>
            <w:r w:rsidRPr="0026087B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26087B">
              <w:rPr>
                <w:b/>
                <w:sz w:val="20"/>
                <w:szCs w:val="20"/>
                <w:lang w:val="en-GB"/>
              </w:rPr>
              <w:t xml:space="preserve"> OR (95% CI) of sitting &gt;7.5 hours per day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1267(100%)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26087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244(19.3%)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-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Gender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Male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593(46.8%)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674(53.2%)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133(22.4%)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111(16.5%)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0.68(0.52-0.90)*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0.70(0.52-0.92)*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0.70(0.52-0.94)*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18-24 years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25-34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35-44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45-54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55-64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65+ years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105(8.3%)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197(15.5%)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168(13.3%)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166(13.1%)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186(14.7%)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445(35.1%)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300(195-420)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10(9.5%)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37(18.8%)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34(20.2%)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35(21.1%)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42(22.6%)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86(19.3%)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0.46(0.22-0.96)*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1.10(0.65-1.84)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1.16(0.69-1.94)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1.26(0.77-2.07)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1.04(0.68-1.59)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0.41(0.18-0.92)*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1.09(0.64-1.84)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1.25(0.74-2.10)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1.26(0.75-2.09)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0.95(0.59-1.53)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0.44(0.19-1.03)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0.96(0.56-1.67)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1.00(0.58-1.73)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1.02(0.57-1.81)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0.57(0.31-1.06)</w:t>
            </w: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Age stopped education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Up to 15 years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16-19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20+ years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Still studying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315(25%)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606(48.1%)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292(23.2%)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48(3.8%)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300(180-420)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300(195-420)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71(22.5%)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98(16.2%)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65(22.3%)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9(18.8%)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0.66(0.47-0.93)*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0.98(0.67-1.44)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0.79(0.37-1.72)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0.67(0.45-0.99)*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0.94(0.61-1.46)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1.39(0.55-3.48)</w:t>
            </w: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</w:tc>
      </w:tr>
      <w:tr w:rsidR="007A324C" w:rsidRPr="0026087B" w:rsidTr="007A324C">
        <w:tc>
          <w:tcPr>
            <w:tcW w:w="2234" w:type="dxa"/>
          </w:tcPr>
          <w:p w:rsidR="007A324C" w:rsidRPr="0026087B" w:rsidRDefault="007A324C" w:rsidP="0026087B">
            <w:pPr>
              <w:rPr>
                <w:b/>
                <w:sz w:val="20"/>
                <w:szCs w:val="20"/>
                <w:lang w:val="en-GB"/>
              </w:rPr>
            </w:pPr>
            <w:r w:rsidRPr="0026087B">
              <w:rPr>
                <w:b/>
                <w:sz w:val="20"/>
                <w:szCs w:val="20"/>
                <w:lang w:val="en-GB"/>
              </w:rPr>
              <w:t>Occupation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Self-employed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Managers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Other white collars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Manual workers (ref)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House persons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 xml:space="preserve">Unemployed 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Retired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700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73(5.8%)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133(10.5%)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106(8.4%)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230(18.2%)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97(7.7%)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78(6.2%)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502(39.6%)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48(3.8%)</w:t>
            </w:r>
          </w:p>
        </w:tc>
        <w:tc>
          <w:tcPr>
            <w:tcW w:w="1842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360(180-480)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420(300-480)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210(120-300)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240(180-300)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240(120-360)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300(240-420)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300(195-420)</w:t>
            </w:r>
          </w:p>
        </w:tc>
        <w:tc>
          <w:tcPr>
            <w:tcW w:w="1701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10(13.7%)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41(30.8%)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37(34.9%)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18(7.8%)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8(8.2%)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11(14.1%)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110(21.9%)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9(18.8%)</w:t>
            </w:r>
          </w:p>
        </w:tc>
        <w:tc>
          <w:tcPr>
            <w:tcW w:w="2268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1.87(0.82-4.26)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5.25(2.86-9.62)**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6.32(3.38-11.8)**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1.06(0.44-2.52)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1.93(0.87-4.30)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3.30(1.95-5.59)**</w:t>
            </w:r>
          </w:p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2.72(1.14-6.49)*</w:t>
            </w:r>
          </w:p>
        </w:tc>
        <w:tc>
          <w:tcPr>
            <w:tcW w:w="2205" w:type="dxa"/>
          </w:tcPr>
          <w:p w:rsidR="007A324C" w:rsidRPr="0026087B" w:rsidRDefault="007A324C" w:rsidP="002608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</w:tcPr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1.69(0.73-3.89)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5.01(2.71-9.26)**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6.65(3.54-12.52)**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1.00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1.32(0.54-3.20)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1.95(0.87-4.36)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4.63(2.41-8.91)**</w:t>
            </w:r>
          </w:p>
          <w:p w:rsidR="007A324C" w:rsidRPr="0026087B" w:rsidRDefault="007A324C" w:rsidP="007A324C">
            <w:pPr>
              <w:rPr>
                <w:sz w:val="20"/>
                <w:szCs w:val="20"/>
                <w:lang w:val="en-GB"/>
              </w:rPr>
            </w:pPr>
            <w:r w:rsidRPr="0026087B">
              <w:rPr>
                <w:sz w:val="20"/>
                <w:szCs w:val="20"/>
                <w:lang w:val="en-GB"/>
              </w:rPr>
              <w:t>4.24(1.61-11.16)*</w:t>
            </w:r>
          </w:p>
        </w:tc>
      </w:tr>
    </w:tbl>
    <w:p w:rsidR="002104EB" w:rsidRPr="0026087B" w:rsidRDefault="0026087B" w:rsidP="0026087B">
      <w:pPr>
        <w:spacing w:line="240" w:lineRule="auto"/>
        <w:rPr>
          <w:sz w:val="20"/>
          <w:szCs w:val="20"/>
          <w:lang w:val="en-GB"/>
        </w:rPr>
      </w:pPr>
      <w:r w:rsidRPr="0026087B">
        <w:rPr>
          <w:sz w:val="20"/>
          <w:szCs w:val="20"/>
          <w:lang w:val="en-GB"/>
        </w:rPr>
        <w:t>*p&lt;0.05 **p&lt;0.001</w:t>
      </w:r>
    </w:p>
    <w:sectPr w:rsidR="002104EB" w:rsidRPr="0026087B" w:rsidSect="002608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046"/>
    <w:multiLevelType w:val="hybridMultilevel"/>
    <w:tmpl w:val="FE661910"/>
    <w:lvl w:ilvl="0" w:tplc="1A98AC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611"/>
    <w:multiLevelType w:val="multilevel"/>
    <w:tmpl w:val="BB1EE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03398"/>
    <w:multiLevelType w:val="hybridMultilevel"/>
    <w:tmpl w:val="D2EC1D92"/>
    <w:lvl w:ilvl="0" w:tplc="4A5068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2FE"/>
    <w:multiLevelType w:val="hybridMultilevel"/>
    <w:tmpl w:val="1D162626"/>
    <w:lvl w:ilvl="0" w:tplc="1F28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5240"/>
    <w:multiLevelType w:val="hybridMultilevel"/>
    <w:tmpl w:val="4F7E15E2"/>
    <w:lvl w:ilvl="0" w:tplc="BC1E59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B2E"/>
    <w:multiLevelType w:val="hybridMultilevel"/>
    <w:tmpl w:val="C6265B90"/>
    <w:lvl w:ilvl="0" w:tplc="7A769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B"/>
    <w:rsid w:val="002104EB"/>
    <w:rsid w:val="0026087B"/>
    <w:rsid w:val="00574511"/>
    <w:rsid w:val="007A324C"/>
    <w:rsid w:val="00A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87B"/>
  </w:style>
  <w:style w:type="paragraph" w:styleId="Kop1">
    <w:name w:val="heading 1"/>
    <w:basedOn w:val="Standaard"/>
    <w:next w:val="Standaard"/>
    <w:link w:val="Kop1Char"/>
    <w:uiPriority w:val="9"/>
    <w:qFormat/>
    <w:rsid w:val="0026087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87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087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087B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87B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087B"/>
    <w:rPr>
      <w:rFonts w:eastAsiaTheme="majorEastAsia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26087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087B"/>
    <w:rPr>
      <w:color w:val="800080" w:themeColor="followedHyperlink"/>
      <w:u w:val="single"/>
    </w:rPr>
  </w:style>
  <w:style w:type="character" w:customStyle="1" w:styleId="A4">
    <w:name w:val="A4"/>
    <w:uiPriority w:val="99"/>
    <w:rsid w:val="0026087B"/>
    <w:rPr>
      <w:rFonts w:cs="Myriad Pro Light"/>
      <w:color w:val="221E1F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26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087B"/>
  </w:style>
  <w:style w:type="paragraph" w:styleId="Voettekst">
    <w:name w:val="footer"/>
    <w:basedOn w:val="Standaard"/>
    <w:link w:val="VoettekstChar"/>
    <w:uiPriority w:val="99"/>
    <w:unhideWhenUsed/>
    <w:rsid w:val="002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087B"/>
  </w:style>
  <w:style w:type="paragraph" w:styleId="Ballontekst">
    <w:name w:val="Balloon Text"/>
    <w:basedOn w:val="Standaard"/>
    <w:link w:val="BallontekstChar"/>
    <w:uiPriority w:val="99"/>
    <w:semiHidden/>
    <w:unhideWhenUsed/>
    <w:rsid w:val="0026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87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0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8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87B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6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087B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6087B"/>
    <w:rPr>
      <w:b/>
      <w:bCs/>
    </w:rPr>
  </w:style>
  <w:style w:type="character" w:customStyle="1" w:styleId="apple-converted-space">
    <w:name w:val="apple-converted-space"/>
    <w:basedOn w:val="Standaardalinea-lettertype"/>
    <w:rsid w:val="0026087B"/>
  </w:style>
  <w:style w:type="paragraph" w:styleId="Revisie">
    <w:name w:val="Revision"/>
    <w:hidden/>
    <w:uiPriority w:val="99"/>
    <w:semiHidden/>
    <w:rsid w:val="0026087B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26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87B"/>
  </w:style>
  <w:style w:type="paragraph" w:styleId="Kop1">
    <w:name w:val="heading 1"/>
    <w:basedOn w:val="Standaard"/>
    <w:next w:val="Standaard"/>
    <w:link w:val="Kop1Char"/>
    <w:uiPriority w:val="9"/>
    <w:qFormat/>
    <w:rsid w:val="0026087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87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087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087B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87B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087B"/>
    <w:rPr>
      <w:rFonts w:eastAsiaTheme="majorEastAsia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26087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087B"/>
    <w:rPr>
      <w:color w:val="800080" w:themeColor="followedHyperlink"/>
      <w:u w:val="single"/>
    </w:rPr>
  </w:style>
  <w:style w:type="character" w:customStyle="1" w:styleId="A4">
    <w:name w:val="A4"/>
    <w:uiPriority w:val="99"/>
    <w:rsid w:val="0026087B"/>
    <w:rPr>
      <w:rFonts w:cs="Myriad Pro Light"/>
      <w:color w:val="221E1F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26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087B"/>
  </w:style>
  <w:style w:type="paragraph" w:styleId="Voettekst">
    <w:name w:val="footer"/>
    <w:basedOn w:val="Standaard"/>
    <w:link w:val="VoettekstChar"/>
    <w:uiPriority w:val="99"/>
    <w:unhideWhenUsed/>
    <w:rsid w:val="002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087B"/>
  </w:style>
  <w:style w:type="paragraph" w:styleId="Ballontekst">
    <w:name w:val="Balloon Text"/>
    <w:basedOn w:val="Standaard"/>
    <w:link w:val="BallontekstChar"/>
    <w:uiPriority w:val="99"/>
    <w:semiHidden/>
    <w:unhideWhenUsed/>
    <w:rsid w:val="0026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87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0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8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87B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6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087B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6087B"/>
    <w:rPr>
      <w:b/>
      <w:bCs/>
    </w:rPr>
  </w:style>
  <w:style w:type="character" w:customStyle="1" w:styleId="apple-converted-space">
    <w:name w:val="apple-converted-space"/>
    <w:basedOn w:val="Standaardalinea-lettertype"/>
    <w:rsid w:val="0026087B"/>
  </w:style>
  <w:style w:type="paragraph" w:styleId="Revisie">
    <w:name w:val="Revision"/>
    <w:hidden/>
    <w:uiPriority w:val="99"/>
    <w:semiHidden/>
    <w:rsid w:val="0026087B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26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D577FCDE</Template>
  <TotalTime>1</TotalTime>
  <Pages>28</Pages>
  <Words>10475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Loyen, Anne</dc:creator>
  <cp:lastModifiedBy>Loyen, Anne</cp:lastModifiedBy>
  <cp:revision>2</cp:revision>
  <dcterms:created xsi:type="dcterms:W3CDTF">2016-02-04T12:18:00Z</dcterms:created>
  <dcterms:modified xsi:type="dcterms:W3CDTF">2016-02-04T12:18:00Z</dcterms:modified>
</cp:coreProperties>
</file>