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1B" w:rsidRPr="00E53C65" w:rsidRDefault="00262D1B" w:rsidP="00333FF8">
      <w:pPr>
        <w:pStyle w:val="Caption"/>
        <w:keepNext/>
        <w:rPr>
          <w:b w:val="0"/>
          <w:bCs w:val="0"/>
        </w:rPr>
      </w:pPr>
      <w:r>
        <w:t>S2 Table</w:t>
      </w:r>
      <w:r w:rsidRPr="00D93678">
        <w:t xml:space="preserve">. </w:t>
      </w:r>
      <w:r w:rsidR="00E53C65" w:rsidRPr="00AC2721">
        <w:t xml:space="preserve">Discrepancy incidences using different </w:t>
      </w:r>
      <w:r w:rsidR="00333FF8">
        <w:t>settings</w:t>
      </w:r>
      <w:r w:rsidR="00E53C65" w:rsidRPr="00AC2721">
        <w:t>.</w:t>
      </w:r>
      <w:r w:rsidR="00E53C65" w:rsidRPr="00A21A38">
        <w:rPr>
          <w:b w:val="0"/>
          <w:bCs w:val="0"/>
        </w:rPr>
        <w:t xml:space="preserve"> </w:t>
      </w:r>
      <w:r w:rsidRPr="00E53C65">
        <w:rPr>
          <w:b w:val="0"/>
          <w:bCs w:val="0"/>
        </w:rPr>
        <w:t xml:space="preserve">Number of admissions included in discrepancy </w:t>
      </w:r>
      <w:bookmarkStart w:id="0" w:name="_GoBack"/>
      <w:bookmarkEnd w:id="0"/>
      <w:r w:rsidRPr="00E53C65">
        <w:rPr>
          <w:b w:val="0"/>
          <w:bCs w:val="0"/>
        </w:rPr>
        <w:t>incidence rate calculation for each of the five chronic conditions using different follow-up periods and buffers.</w:t>
      </w:r>
    </w:p>
    <w:tbl>
      <w:tblPr>
        <w:tblStyle w:val="TableGrid"/>
        <w:tblW w:w="972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70"/>
        <w:gridCol w:w="1189"/>
        <w:gridCol w:w="1049"/>
        <w:gridCol w:w="1049"/>
        <w:gridCol w:w="1049"/>
        <w:gridCol w:w="183"/>
        <w:gridCol w:w="1020"/>
        <w:gridCol w:w="1020"/>
        <w:gridCol w:w="1020"/>
      </w:tblGrid>
      <w:tr w:rsidR="00262D1B" w:rsidRPr="00D93678" w:rsidTr="00331FBA">
        <w:trPr>
          <w:trHeight w:val="274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262D1B" w:rsidRPr="00D93678" w:rsidRDefault="00262D1B" w:rsidP="00331FBA">
            <w:pPr>
              <w:pStyle w:val="Title"/>
              <w:jc w:val="center"/>
              <w:rPr>
                <w:rFonts w:cs="Times New Roman"/>
                <w:b/>
                <w:szCs w:val="18"/>
              </w:rPr>
            </w:pPr>
            <w:r w:rsidRPr="00D93678">
              <w:rPr>
                <w:rFonts w:cs="Times New Roman"/>
                <w:b/>
                <w:szCs w:val="18"/>
              </w:rPr>
              <w:t>Chronic condition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D93678">
              <w:rPr>
                <w:b/>
                <w:bCs/>
                <w:color w:val="000000"/>
                <w:sz w:val="18"/>
                <w:szCs w:val="18"/>
              </w:rPr>
              <w:t>Outcome</w:t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D1B" w:rsidRPr="00D93678" w:rsidRDefault="00262D1B" w:rsidP="00EC7140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D93678">
              <w:rPr>
                <w:rFonts w:cs="Times New Roman"/>
                <w:b/>
                <w:sz w:val="18"/>
                <w:szCs w:val="18"/>
              </w:rPr>
              <w:t xml:space="preserve">In-between </w:t>
            </w:r>
            <w:r w:rsidRPr="00D93678">
              <w:rPr>
                <w:b/>
                <w:sz w:val="18"/>
                <w:szCs w:val="18"/>
              </w:rPr>
              <w:t xml:space="preserve">and follow-up admissions </w:t>
            </w:r>
            <w:r w:rsidR="00EC7140">
              <w:rPr>
                <w:b/>
                <w:sz w:val="18"/>
                <w:szCs w:val="18"/>
              </w:rPr>
              <w:t xml:space="preserve"> </w:t>
            </w:r>
            <w:r w:rsidRPr="00D93678">
              <w:rPr>
                <w:b/>
                <w:sz w:val="18"/>
                <w:szCs w:val="18"/>
              </w:rPr>
              <w:t>without buffer within</w:t>
            </w:r>
          </w:p>
        </w:tc>
        <w:tc>
          <w:tcPr>
            <w:tcW w:w="183" w:type="dxa"/>
            <w:tcBorders>
              <w:top w:val="single" w:sz="4" w:space="0" w:color="auto"/>
            </w:tcBorders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D93678">
              <w:rPr>
                <w:rFonts w:cs="Times New Roman"/>
                <w:b/>
                <w:sz w:val="18"/>
                <w:szCs w:val="18"/>
              </w:rPr>
              <w:t xml:space="preserve">In-between </w:t>
            </w:r>
            <w:r w:rsidRPr="00D93678">
              <w:rPr>
                <w:b/>
                <w:sz w:val="18"/>
                <w:szCs w:val="18"/>
              </w:rPr>
              <w:t xml:space="preserve">and follow-up admissions </w:t>
            </w:r>
          </w:p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D93678">
              <w:rPr>
                <w:b/>
                <w:sz w:val="18"/>
                <w:szCs w:val="18"/>
              </w:rPr>
              <w:t>with buffer within</w:t>
            </w:r>
          </w:p>
        </w:tc>
      </w:tr>
      <w:tr w:rsidR="00262D1B" w:rsidRPr="00D93678" w:rsidTr="00331FBA">
        <w:trPr>
          <w:trHeight w:val="274"/>
          <w:jc w:val="center"/>
        </w:trPr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62D1B" w:rsidRPr="00D93678" w:rsidRDefault="00262D1B" w:rsidP="00331FBA">
            <w:pPr>
              <w:pStyle w:val="Title"/>
              <w:jc w:val="center"/>
              <w:rPr>
                <w:rFonts w:cs="Times New Roman"/>
                <w:b/>
                <w:szCs w:val="18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D1B" w:rsidRPr="00D93678" w:rsidRDefault="00262D1B" w:rsidP="00331FBA">
            <w:pPr>
              <w:pStyle w:val="Title"/>
              <w:jc w:val="center"/>
              <w:rPr>
                <w:rFonts w:eastAsia="Times New Roman" w:cs="Times New Roman"/>
                <w:b/>
                <w:szCs w:val="18"/>
                <w:lang w:eastAsia="en-AU"/>
              </w:rPr>
            </w:pPr>
            <w:r w:rsidRPr="00D93678">
              <w:rPr>
                <w:rFonts w:eastAsia="Times New Roman" w:cs="Times New Roman"/>
                <w:b/>
                <w:szCs w:val="18"/>
                <w:lang w:eastAsia="en-AU"/>
              </w:rPr>
              <w:t>No follow-up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678">
              <w:rPr>
                <w:b/>
                <w:bCs/>
                <w:color w:val="000000"/>
                <w:sz w:val="18"/>
                <w:szCs w:val="18"/>
              </w:rPr>
              <w:t>3 months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678">
              <w:rPr>
                <w:b/>
                <w:bCs/>
                <w:color w:val="000000"/>
                <w:sz w:val="18"/>
                <w:szCs w:val="18"/>
              </w:rPr>
              <w:t>6 months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D1B" w:rsidRPr="00D93678" w:rsidRDefault="00262D1B" w:rsidP="00331FBA">
            <w:pPr>
              <w:pStyle w:val="Title"/>
              <w:jc w:val="center"/>
              <w:rPr>
                <w:rFonts w:eastAsia="Times New Roman" w:cs="Times New Roman"/>
                <w:b/>
                <w:szCs w:val="18"/>
                <w:lang w:eastAsia="en-AU"/>
              </w:rPr>
            </w:pPr>
            <w:r w:rsidRPr="00D93678">
              <w:rPr>
                <w:rFonts w:eastAsia="Times New Roman" w:cs="Times New Roman"/>
                <w:b/>
                <w:szCs w:val="18"/>
                <w:lang w:eastAsia="en-AU"/>
              </w:rPr>
              <w:t>12 months</w:t>
            </w:r>
          </w:p>
        </w:tc>
        <w:tc>
          <w:tcPr>
            <w:tcW w:w="183" w:type="dxa"/>
            <w:tcBorders>
              <w:bottom w:val="single" w:sz="4" w:space="0" w:color="auto"/>
            </w:tcBorders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678">
              <w:rPr>
                <w:b/>
                <w:bCs/>
                <w:color w:val="000000"/>
                <w:sz w:val="18"/>
                <w:szCs w:val="18"/>
              </w:rPr>
              <w:t>3 months*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678">
              <w:rPr>
                <w:b/>
                <w:bCs/>
                <w:color w:val="000000"/>
                <w:sz w:val="18"/>
                <w:szCs w:val="18"/>
              </w:rPr>
              <w:t>6 months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D1B" w:rsidRPr="00D93678" w:rsidRDefault="00262D1B" w:rsidP="00331FBA">
            <w:pPr>
              <w:pStyle w:val="Title"/>
              <w:jc w:val="center"/>
              <w:rPr>
                <w:rFonts w:eastAsia="Times New Roman" w:cs="Times New Roman"/>
                <w:b/>
                <w:szCs w:val="18"/>
                <w:lang w:eastAsia="en-AU"/>
              </w:rPr>
            </w:pPr>
            <w:r w:rsidRPr="00D93678">
              <w:rPr>
                <w:rFonts w:eastAsia="Times New Roman" w:cs="Times New Roman"/>
                <w:b/>
                <w:szCs w:val="18"/>
                <w:lang w:eastAsia="en-AU"/>
              </w:rPr>
              <w:t>12 months</w:t>
            </w:r>
          </w:p>
        </w:tc>
      </w:tr>
      <w:tr w:rsidR="00262D1B" w:rsidRPr="00D93678" w:rsidTr="00331FBA">
        <w:trPr>
          <w:trHeight w:val="225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D93678">
              <w:rPr>
                <w:b/>
                <w:sz w:val="18"/>
                <w:szCs w:val="18"/>
              </w:rPr>
              <w:t>Diabetes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right"/>
              <w:rPr>
                <w:b/>
                <w:sz w:val="18"/>
                <w:szCs w:val="18"/>
              </w:rPr>
            </w:pPr>
            <w:r w:rsidRPr="00D93678">
              <w:rPr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217,172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230,418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234,590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239,499</w:t>
            </w:r>
          </w:p>
        </w:tc>
        <w:tc>
          <w:tcPr>
            <w:tcW w:w="183" w:type="dxa"/>
            <w:tcBorders>
              <w:top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229,685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233,437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236,476</w:t>
            </w:r>
          </w:p>
        </w:tc>
      </w:tr>
      <w:tr w:rsidR="00262D1B" w:rsidRPr="00D93678" w:rsidTr="00331FBA">
        <w:trPr>
          <w:trHeight w:val="225"/>
          <w:jc w:val="center"/>
        </w:trPr>
        <w:tc>
          <w:tcPr>
            <w:tcW w:w="1275" w:type="dxa"/>
            <w:vMerge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right"/>
              <w:rPr>
                <w:b/>
                <w:sz w:val="18"/>
                <w:szCs w:val="18"/>
              </w:rPr>
            </w:pPr>
            <w:r w:rsidRPr="00D93678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18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30,785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44,031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48,203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53,112</w:t>
            </w:r>
          </w:p>
        </w:tc>
        <w:tc>
          <w:tcPr>
            <w:tcW w:w="183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43,298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47,050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50,089</w:t>
            </w:r>
          </w:p>
        </w:tc>
      </w:tr>
      <w:tr w:rsidR="00262D1B" w:rsidRPr="00D93678" w:rsidTr="00331FBA">
        <w:trPr>
          <w:trHeight w:val="225"/>
          <w:jc w:val="center"/>
        </w:trPr>
        <w:tc>
          <w:tcPr>
            <w:tcW w:w="1275" w:type="dxa"/>
            <w:vMerge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right"/>
              <w:rPr>
                <w:b/>
                <w:sz w:val="18"/>
                <w:szCs w:val="18"/>
              </w:rPr>
            </w:pPr>
            <w:r w:rsidRPr="00D93678">
              <w:rPr>
                <w:b/>
                <w:sz w:val="18"/>
                <w:szCs w:val="18"/>
              </w:rPr>
              <w:t>IR (%)</w:t>
            </w:r>
          </w:p>
        </w:tc>
        <w:tc>
          <w:tcPr>
            <w:tcW w:w="118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14.2%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19.1%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20.5%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22.2%</w:t>
            </w:r>
          </w:p>
        </w:tc>
        <w:tc>
          <w:tcPr>
            <w:tcW w:w="183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18.9%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20.2%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21.2%</w:t>
            </w:r>
          </w:p>
        </w:tc>
      </w:tr>
      <w:tr w:rsidR="00262D1B" w:rsidRPr="00D93678" w:rsidTr="00331FBA">
        <w:trPr>
          <w:trHeight w:val="225"/>
          <w:jc w:val="center"/>
        </w:trPr>
        <w:tc>
          <w:tcPr>
            <w:tcW w:w="1275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62D1B" w:rsidRPr="00D93678" w:rsidTr="00331FBA">
        <w:trPr>
          <w:trHeight w:val="225"/>
          <w:jc w:val="center"/>
        </w:trPr>
        <w:tc>
          <w:tcPr>
            <w:tcW w:w="1275" w:type="dxa"/>
            <w:vMerge w:val="restart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D93678">
              <w:rPr>
                <w:b/>
                <w:sz w:val="18"/>
                <w:szCs w:val="18"/>
              </w:rPr>
              <w:t>Smoking</w:t>
            </w:r>
          </w:p>
        </w:tc>
        <w:tc>
          <w:tcPr>
            <w:tcW w:w="87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right"/>
              <w:rPr>
                <w:b/>
                <w:sz w:val="18"/>
                <w:szCs w:val="18"/>
              </w:rPr>
            </w:pPr>
            <w:r w:rsidRPr="00D93678">
              <w:rPr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482,278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558,126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582,608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615,318</w:t>
            </w:r>
          </w:p>
        </w:tc>
        <w:tc>
          <w:tcPr>
            <w:tcW w:w="183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553,618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575,277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595,057</w:t>
            </w:r>
          </w:p>
        </w:tc>
      </w:tr>
      <w:tr w:rsidR="00262D1B" w:rsidRPr="00D93678" w:rsidTr="00331FBA">
        <w:trPr>
          <w:trHeight w:val="225"/>
          <w:jc w:val="center"/>
        </w:trPr>
        <w:tc>
          <w:tcPr>
            <w:tcW w:w="1275" w:type="dxa"/>
            <w:vMerge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right"/>
              <w:rPr>
                <w:b/>
                <w:sz w:val="18"/>
                <w:szCs w:val="18"/>
              </w:rPr>
            </w:pPr>
            <w:r w:rsidRPr="00D93678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18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113,337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189,185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213,667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246,377</w:t>
            </w:r>
          </w:p>
        </w:tc>
        <w:tc>
          <w:tcPr>
            <w:tcW w:w="183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184,677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206,336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226,116</w:t>
            </w:r>
          </w:p>
        </w:tc>
      </w:tr>
      <w:tr w:rsidR="00262D1B" w:rsidRPr="00D93678" w:rsidTr="00331FBA">
        <w:trPr>
          <w:trHeight w:val="225"/>
          <w:jc w:val="center"/>
        </w:trPr>
        <w:tc>
          <w:tcPr>
            <w:tcW w:w="1275" w:type="dxa"/>
            <w:vMerge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right"/>
              <w:rPr>
                <w:b/>
                <w:sz w:val="18"/>
                <w:szCs w:val="18"/>
              </w:rPr>
            </w:pPr>
            <w:r w:rsidRPr="00D93678">
              <w:rPr>
                <w:b/>
                <w:sz w:val="18"/>
                <w:szCs w:val="18"/>
              </w:rPr>
              <w:t>IR (%)</w:t>
            </w:r>
          </w:p>
        </w:tc>
        <w:tc>
          <w:tcPr>
            <w:tcW w:w="118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23.5%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33.9%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36.7%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183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33.4%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35.9%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38.0%</w:t>
            </w:r>
          </w:p>
        </w:tc>
      </w:tr>
      <w:tr w:rsidR="00262D1B" w:rsidRPr="00D93678" w:rsidTr="00331FBA">
        <w:trPr>
          <w:trHeight w:val="225"/>
          <w:jc w:val="center"/>
        </w:trPr>
        <w:tc>
          <w:tcPr>
            <w:tcW w:w="1275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62D1B" w:rsidRPr="00D93678" w:rsidTr="00331FBA">
        <w:trPr>
          <w:trHeight w:val="225"/>
          <w:jc w:val="center"/>
        </w:trPr>
        <w:tc>
          <w:tcPr>
            <w:tcW w:w="1275" w:type="dxa"/>
            <w:vMerge w:val="restart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D93678">
              <w:rPr>
                <w:b/>
                <w:sz w:val="18"/>
                <w:szCs w:val="18"/>
              </w:rPr>
              <w:t>Hepatitis</w:t>
            </w:r>
          </w:p>
        </w:tc>
        <w:tc>
          <w:tcPr>
            <w:tcW w:w="87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right"/>
              <w:rPr>
                <w:b/>
                <w:sz w:val="18"/>
                <w:szCs w:val="18"/>
              </w:rPr>
            </w:pPr>
            <w:r w:rsidRPr="00D93678">
              <w:rPr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10,962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12,731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13,465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14,141</w:t>
            </w:r>
          </w:p>
        </w:tc>
        <w:tc>
          <w:tcPr>
            <w:tcW w:w="183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12,519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13,092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13,209</w:t>
            </w:r>
          </w:p>
        </w:tc>
      </w:tr>
      <w:tr w:rsidR="00262D1B" w:rsidRPr="00D93678" w:rsidTr="00331FBA">
        <w:trPr>
          <w:trHeight w:val="225"/>
          <w:jc w:val="center"/>
        </w:trPr>
        <w:tc>
          <w:tcPr>
            <w:tcW w:w="1275" w:type="dxa"/>
            <w:vMerge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right"/>
              <w:rPr>
                <w:b/>
                <w:sz w:val="18"/>
                <w:szCs w:val="18"/>
              </w:rPr>
            </w:pPr>
            <w:r w:rsidRPr="00D93678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18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3,117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4,886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5,620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6,296</w:t>
            </w:r>
          </w:p>
        </w:tc>
        <w:tc>
          <w:tcPr>
            <w:tcW w:w="183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4,674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5,247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5,364</w:t>
            </w:r>
          </w:p>
        </w:tc>
      </w:tr>
      <w:tr w:rsidR="00262D1B" w:rsidRPr="00D93678" w:rsidTr="00331FBA">
        <w:trPr>
          <w:trHeight w:val="225"/>
          <w:jc w:val="center"/>
        </w:trPr>
        <w:tc>
          <w:tcPr>
            <w:tcW w:w="1275" w:type="dxa"/>
            <w:vMerge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right"/>
              <w:rPr>
                <w:b/>
                <w:sz w:val="18"/>
                <w:szCs w:val="18"/>
              </w:rPr>
            </w:pPr>
            <w:r w:rsidRPr="00D93678">
              <w:rPr>
                <w:b/>
                <w:sz w:val="18"/>
                <w:szCs w:val="18"/>
              </w:rPr>
              <w:t>IR (%)</w:t>
            </w:r>
          </w:p>
        </w:tc>
        <w:tc>
          <w:tcPr>
            <w:tcW w:w="118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28.4%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38.4%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44.5%</w:t>
            </w:r>
          </w:p>
        </w:tc>
        <w:tc>
          <w:tcPr>
            <w:tcW w:w="183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37.3%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40.1%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40.6%</w:t>
            </w:r>
          </w:p>
        </w:tc>
      </w:tr>
      <w:tr w:rsidR="00262D1B" w:rsidRPr="00D93678" w:rsidTr="00331FBA">
        <w:trPr>
          <w:trHeight w:val="225"/>
          <w:jc w:val="center"/>
        </w:trPr>
        <w:tc>
          <w:tcPr>
            <w:tcW w:w="1275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62D1B" w:rsidRPr="00D93678" w:rsidTr="00331FBA">
        <w:trPr>
          <w:trHeight w:val="225"/>
          <w:jc w:val="center"/>
        </w:trPr>
        <w:tc>
          <w:tcPr>
            <w:tcW w:w="1275" w:type="dxa"/>
            <w:vMerge w:val="restart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93678">
              <w:rPr>
                <w:rFonts w:eastAsia="Times New Roman"/>
                <w:b/>
                <w:sz w:val="18"/>
                <w:szCs w:val="18"/>
                <w:lang w:eastAsia="en-AU"/>
              </w:rPr>
              <w:t>HIV</w:t>
            </w:r>
          </w:p>
        </w:tc>
        <w:tc>
          <w:tcPr>
            <w:tcW w:w="87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right"/>
              <w:rPr>
                <w:b/>
                <w:sz w:val="18"/>
                <w:szCs w:val="18"/>
              </w:rPr>
            </w:pPr>
            <w:r w:rsidRPr="00D93678">
              <w:rPr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1,387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1,546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1,622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1,770</w:t>
            </w:r>
          </w:p>
        </w:tc>
        <w:tc>
          <w:tcPr>
            <w:tcW w:w="183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1,539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1,602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1,705</w:t>
            </w:r>
          </w:p>
        </w:tc>
      </w:tr>
      <w:tr w:rsidR="00262D1B" w:rsidRPr="00D93678" w:rsidTr="00331FBA">
        <w:trPr>
          <w:trHeight w:val="225"/>
          <w:jc w:val="center"/>
        </w:trPr>
        <w:tc>
          <w:tcPr>
            <w:tcW w:w="1275" w:type="dxa"/>
            <w:vMerge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right"/>
              <w:rPr>
                <w:b/>
                <w:sz w:val="18"/>
                <w:szCs w:val="18"/>
              </w:rPr>
            </w:pPr>
            <w:r w:rsidRPr="00D93678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18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83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582</w:t>
            </w:r>
          </w:p>
        </w:tc>
      </w:tr>
      <w:tr w:rsidR="00262D1B" w:rsidRPr="00D93678" w:rsidTr="00331FBA">
        <w:trPr>
          <w:trHeight w:val="225"/>
          <w:jc w:val="center"/>
        </w:trPr>
        <w:tc>
          <w:tcPr>
            <w:tcW w:w="1275" w:type="dxa"/>
            <w:vMerge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right"/>
              <w:rPr>
                <w:b/>
                <w:sz w:val="18"/>
                <w:szCs w:val="18"/>
              </w:rPr>
            </w:pPr>
            <w:r w:rsidRPr="00D93678">
              <w:rPr>
                <w:b/>
                <w:sz w:val="18"/>
                <w:szCs w:val="18"/>
              </w:rPr>
              <w:t>IR (%)</w:t>
            </w:r>
          </w:p>
        </w:tc>
        <w:tc>
          <w:tcPr>
            <w:tcW w:w="118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19.0%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27.4%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30.8%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36.6%</w:t>
            </w:r>
          </w:p>
        </w:tc>
        <w:tc>
          <w:tcPr>
            <w:tcW w:w="183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27.0%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29.9%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34.1%</w:t>
            </w:r>
          </w:p>
        </w:tc>
      </w:tr>
      <w:tr w:rsidR="00262D1B" w:rsidRPr="00D93678" w:rsidTr="00331FBA">
        <w:trPr>
          <w:trHeight w:val="225"/>
          <w:jc w:val="center"/>
        </w:trPr>
        <w:tc>
          <w:tcPr>
            <w:tcW w:w="1275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62D1B" w:rsidRPr="00D93678" w:rsidTr="00331FBA">
        <w:trPr>
          <w:trHeight w:val="225"/>
          <w:jc w:val="center"/>
        </w:trPr>
        <w:tc>
          <w:tcPr>
            <w:tcW w:w="1275" w:type="dxa"/>
            <w:vMerge w:val="restart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D93678">
              <w:rPr>
                <w:b/>
                <w:sz w:val="18"/>
                <w:szCs w:val="18"/>
              </w:rPr>
              <w:t>Hypertension</w:t>
            </w:r>
          </w:p>
        </w:tc>
        <w:tc>
          <w:tcPr>
            <w:tcW w:w="87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right"/>
              <w:rPr>
                <w:b/>
                <w:sz w:val="18"/>
                <w:szCs w:val="18"/>
              </w:rPr>
            </w:pPr>
            <w:r w:rsidRPr="00D93678">
              <w:rPr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199,648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267,553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292,451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327,356</w:t>
            </w:r>
          </w:p>
        </w:tc>
        <w:tc>
          <w:tcPr>
            <w:tcW w:w="183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263,787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285,929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308,095</w:t>
            </w:r>
          </w:p>
        </w:tc>
      </w:tr>
      <w:tr w:rsidR="00262D1B" w:rsidRPr="00D93678" w:rsidTr="00331FBA">
        <w:trPr>
          <w:trHeight w:val="225"/>
          <w:jc w:val="center"/>
        </w:trPr>
        <w:tc>
          <w:tcPr>
            <w:tcW w:w="1275" w:type="dxa"/>
            <w:vMerge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right"/>
              <w:rPr>
                <w:b/>
                <w:sz w:val="18"/>
                <w:szCs w:val="18"/>
              </w:rPr>
            </w:pPr>
            <w:r w:rsidRPr="00D93678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18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70,559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138,464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163,362</w:t>
            </w:r>
          </w:p>
        </w:tc>
        <w:tc>
          <w:tcPr>
            <w:tcW w:w="1049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198,267</w:t>
            </w:r>
          </w:p>
        </w:tc>
        <w:tc>
          <w:tcPr>
            <w:tcW w:w="183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134,698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156,840</w:t>
            </w:r>
          </w:p>
        </w:tc>
        <w:tc>
          <w:tcPr>
            <w:tcW w:w="1020" w:type="dxa"/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179,006</w:t>
            </w:r>
          </w:p>
        </w:tc>
      </w:tr>
      <w:tr w:rsidR="00262D1B" w:rsidRPr="00D93678" w:rsidTr="00331FBA">
        <w:trPr>
          <w:trHeight w:val="225"/>
          <w:jc w:val="center"/>
        </w:trPr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right"/>
              <w:rPr>
                <w:b/>
                <w:sz w:val="18"/>
                <w:szCs w:val="18"/>
              </w:rPr>
            </w:pPr>
            <w:r w:rsidRPr="00D93678">
              <w:rPr>
                <w:b/>
                <w:sz w:val="18"/>
                <w:szCs w:val="18"/>
              </w:rPr>
              <w:t>IR (%)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35.3%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51.8%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55.9%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60.6%</w:t>
            </w:r>
          </w:p>
        </w:tc>
        <w:tc>
          <w:tcPr>
            <w:tcW w:w="183" w:type="dxa"/>
            <w:tcBorders>
              <w:bottom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51.1%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54.9%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62D1B" w:rsidRPr="00D93678" w:rsidRDefault="00262D1B" w:rsidP="00331FBA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93678">
              <w:rPr>
                <w:rFonts w:cs="Times New Roman"/>
                <w:color w:val="000000"/>
                <w:sz w:val="18"/>
                <w:szCs w:val="18"/>
              </w:rPr>
              <w:t>58.1%</w:t>
            </w:r>
          </w:p>
        </w:tc>
      </w:tr>
    </w:tbl>
    <w:p w:rsidR="00EC7140" w:rsidRPr="00D93678" w:rsidRDefault="00EC7140" w:rsidP="00EC7140">
      <w:pPr>
        <w:pStyle w:val="Title"/>
        <w:rPr>
          <w:szCs w:val="18"/>
        </w:rPr>
      </w:pPr>
      <w:r w:rsidRPr="00D93678">
        <w:rPr>
          <w:szCs w:val="18"/>
        </w:rPr>
        <w:t>N: Total number of inspected admissions (denominator); n: Number of admissions with non-recorded condition (numerator); IR (%): Incidence rate (per 100 admissions).</w:t>
      </w:r>
    </w:p>
    <w:p w:rsidR="00EC7140" w:rsidRPr="00D93678" w:rsidRDefault="00EC7140" w:rsidP="00EC7140">
      <w:pPr>
        <w:spacing w:before="0" w:after="0" w:line="240" w:lineRule="auto"/>
        <w:jc w:val="left"/>
        <w:rPr>
          <w:rFonts w:cs="Times New Roman"/>
          <w:sz w:val="18"/>
          <w:szCs w:val="18"/>
        </w:rPr>
      </w:pPr>
      <w:r w:rsidRPr="00D93678">
        <w:rPr>
          <w:rFonts w:cs="Times New Roman"/>
          <w:sz w:val="18"/>
          <w:szCs w:val="18"/>
        </w:rPr>
        <w:t>In-between admissions include</w:t>
      </w:r>
      <w:r>
        <w:rPr>
          <w:rFonts w:cs="Times New Roman"/>
          <w:sz w:val="18"/>
          <w:szCs w:val="18"/>
        </w:rPr>
        <w:t>d</w:t>
      </w:r>
      <w:r w:rsidRPr="00D93678">
        <w:rPr>
          <w:rFonts w:cs="Times New Roman"/>
          <w:sz w:val="18"/>
          <w:szCs w:val="18"/>
        </w:rPr>
        <w:t xml:space="preserve"> all admissions between the earliest (</w:t>
      </w:r>
      <w:r>
        <w:rPr>
          <w:rFonts w:cs="Times New Roman"/>
          <w:sz w:val="18"/>
          <w:szCs w:val="18"/>
        </w:rPr>
        <w:t xml:space="preserve">first </w:t>
      </w:r>
      <w:r w:rsidRPr="00D93678">
        <w:rPr>
          <w:rFonts w:cs="Times New Roman"/>
          <w:sz w:val="18"/>
          <w:szCs w:val="18"/>
        </w:rPr>
        <w:t>index admission, excluded) and the latest (</w:t>
      </w:r>
      <w:r>
        <w:rPr>
          <w:rFonts w:cs="Times New Roman"/>
          <w:sz w:val="18"/>
          <w:szCs w:val="18"/>
        </w:rPr>
        <w:t xml:space="preserve">last index admission, </w:t>
      </w:r>
      <w:r w:rsidRPr="00D93678">
        <w:rPr>
          <w:rFonts w:cs="Times New Roman"/>
          <w:sz w:val="18"/>
          <w:szCs w:val="18"/>
        </w:rPr>
        <w:t>inclusive) admissions with the recorded chronic condition.</w:t>
      </w:r>
    </w:p>
    <w:p w:rsidR="00EC7140" w:rsidRPr="00D93678" w:rsidRDefault="00EC7140" w:rsidP="00EC7140">
      <w:pPr>
        <w:spacing w:before="0" w:after="0" w:line="240" w:lineRule="auto"/>
        <w:jc w:val="left"/>
        <w:rPr>
          <w:rFonts w:cs="Times New Roman"/>
          <w:sz w:val="18"/>
          <w:szCs w:val="18"/>
        </w:rPr>
      </w:pPr>
      <w:r w:rsidRPr="00D93678">
        <w:rPr>
          <w:rFonts w:cs="Times New Roman"/>
          <w:sz w:val="18"/>
          <w:szCs w:val="18"/>
        </w:rPr>
        <w:t>Follow-up admissions included any admissions with non-recorded conditions occurr</w:t>
      </w:r>
      <w:r>
        <w:rPr>
          <w:rFonts w:cs="Times New Roman"/>
          <w:sz w:val="18"/>
          <w:szCs w:val="18"/>
        </w:rPr>
        <w:t>ing</w:t>
      </w:r>
      <w:r w:rsidRPr="00D93678">
        <w:rPr>
          <w:rFonts w:cs="Times New Roman"/>
          <w:sz w:val="18"/>
          <w:szCs w:val="18"/>
        </w:rPr>
        <w:t xml:space="preserve"> within a restricted follow-up period after the</w:t>
      </w:r>
      <w:r>
        <w:rPr>
          <w:rFonts w:cs="Times New Roman"/>
          <w:sz w:val="18"/>
          <w:szCs w:val="18"/>
        </w:rPr>
        <w:t xml:space="preserve"> last index admission</w:t>
      </w:r>
      <w:r w:rsidRPr="00D93678">
        <w:rPr>
          <w:rFonts w:cs="Times New Roman"/>
          <w:sz w:val="18"/>
          <w:szCs w:val="18"/>
        </w:rPr>
        <w:t xml:space="preserve">. </w:t>
      </w:r>
    </w:p>
    <w:p w:rsidR="00EC7140" w:rsidRPr="00D93678" w:rsidRDefault="00EC7140" w:rsidP="00EC7140">
      <w:pPr>
        <w:spacing w:before="0" w:after="0" w:line="240" w:lineRule="auto"/>
        <w:jc w:val="left"/>
        <w:rPr>
          <w:rFonts w:cs="Times New Roman"/>
          <w:sz w:val="18"/>
          <w:szCs w:val="18"/>
        </w:rPr>
      </w:pPr>
      <w:r w:rsidRPr="00D93678">
        <w:rPr>
          <w:rFonts w:cs="Times New Roman"/>
          <w:sz w:val="18"/>
          <w:szCs w:val="18"/>
        </w:rPr>
        <w:t>Buffer was the time to the end of study period (30</w:t>
      </w:r>
      <w:r w:rsidRPr="00D93678">
        <w:rPr>
          <w:rFonts w:cs="Times New Roman"/>
          <w:sz w:val="18"/>
          <w:szCs w:val="18"/>
          <w:vertAlign w:val="superscript"/>
        </w:rPr>
        <w:t>th</w:t>
      </w:r>
      <w:r>
        <w:rPr>
          <w:rFonts w:cs="Times New Roman"/>
          <w:sz w:val="18"/>
          <w:szCs w:val="18"/>
        </w:rPr>
        <w:t xml:space="preserve"> June 2014). Any follow-up admission occurring in this period was</w:t>
      </w:r>
      <w:r w:rsidRPr="00D93678">
        <w:rPr>
          <w:rFonts w:cs="Times New Roman"/>
          <w:sz w:val="18"/>
          <w:szCs w:val="18"/>
        </w:rPr>
        <w:t xml:space="preserve"> excluded.</w:t>
      </w:r>
    </w:p>
    <w:p w:rsidR="00262D1B" w:rsidRPr="00D93678" w:rsidRDefault="00EC7140" w:rsidP="00EC7140">
      <w:r w:rsidRPr="00D93678">
        <w:rPr>
          <w:sz w:val="18"/>
          <w:szCs w:val="18"/>
        </w:rPr>
        <w:t xml:space="preserve">* The employed scenario for statistical analysis within this study. Slightly higher numbers of admissions were reported </w:t>
      </w:r>
      <w:r>
        <w:rPr>
          <w:sz w:val="18"/>
          <w:szCs w:val="18"/>
        </w:rPr>
        <w:t>because of</w:t>
      </w:r>
      <w:r w:rsidRPr="00D93678">
        <w:rPr>
          <w:sz w:val="18"/>
          <w:szCs w:val="18"/>
        </w:rPr>
        <w:t xml:space="preserve"> inclusion of cases with missing items in covariates.</w:t>
      </w:r>
    </w:p>
    <w:p w:rsidR="006346A1" w:rsidRDefault="00333FF8"/>
    <w:sectPr w:rsidR="006346A1" w:rsidSect="00993BC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9178D"/>
    <w:multiLevelType w:val="multilevel"/>
    <w:tmpl w:val="019C179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1B"/>
    <w:rsid w:val="002337B6"/>
    <w:rsid w:val="00262D1B"/>
    <w:rsid w:val="00333FF8"/>
    <w:rsid w:val="004D02D0"/>
    <w:rsid w:val="0069508A"/>
    <w:rsid w:val="00B81B62"/>
    <w:rsid w:val="00BB0D1D"/>
    <w:rsid w:val="00E53C65"/>
    <w:rsid w:val="00E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F5634-AD70-4F63-97DA-E27A7B76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D1B"/>
    <w:pPr>
      <w:spacing w:before="120" w:after="120" w:line="36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D1B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62D1B"/>
    <w:pPr>
      <w:spacing w:before="240"/>
      <w:outlineLvl w:val="1"/>
    </w:pPr>
    <w:rPr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D1B"/>
    <w:rPr>
      <w:rFonts w:ascii="Cambria" w:eastAsiaTheme="majorEastAsia" w:hAnsi="Cambria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2D1B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8"/>
      <w:lang w:eastAsia="en-AU"/>
    </w:rPr>
  </w:style>
  <w:style w:type="table" w:styleId="TableGrid">
    <w:name w:val="Table Grid"/>
    <w:basedOn w:val="TableNormal"/>
    <w:uiPriority w:val="59"/>
    <w:rsid w:val="00262D1B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able"/>
    <w:basedOn w:val="Normal"/>
    <w:next w:val="Normal"/>
    <w:link w:val="TitleChar"/>
    <w:uiPriority w:val="10"/>
    <w:qFormat/>
    <w:rsid w:val="00262D1B"/>
    <w:pPr>
      <w:tabs>
        <w:tab w:val="left" w:pos="454"/>
      </w:tabs>
      <w:spacing w:before="0" w:after="0" w:line="240" w:lineRule="auto"/>
      <w:contextualSpacing/>
    </w:pPr>
    <w:rPr>
      <w:rFonts w:eastAsiaTheme="majorEastAsia" w:cstheme="majorBidi"/>
      <w:spacing w:val="5"/>
      <w:kern w:val="28"/>
      <w:sz w:val="18"/>
      <w:szCs w:val="52"/>
    </w:rPr>
  </w:style>
  <w:style w:type="character" w:customStyle="1" w:styleId="TitleChar">
    <w:name w:val="Title Char"/>
    <w:aliases w:val="Table Char"/>
    <w:basedOn w:val="DefaultParagraphFont"/>
    <w:link w:val="Title"/>
    <w:uiPriority w:val="10"/>
    <w:rsid w:val="00262D1B"/>
    <w:rPr>
      <w:rFonts w:ascii="Times New Roman" w:eastAsiaTheme="majorEastAsia" w:hAnsi="Times New Roman" w:cstheme="majorBidi"/>
      <w:spacing w:val="5"/>
      <w:kern w:val="28"/>
      <w:sz w:val="18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262D1B"/>
    <w:pPr>
      <w:tabs>
        <w:tab w:val="left" w:pos="454"/>
      </w:tabs>
      <w:spacing w:before="0" w:after="200"/>
      <w:jc w:val="center"/>
    </w:pPr>
    <w:rPr>
      <w:rFonts w:eastAsia="SimSun" w:cs="Times New Roman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Assareh</dc:creator>
  <cp:keywords/>
  <dc:description/>
  <cp:lastModifiedBy>Hassan Assareh</cp:lastModifiedBy>
  <cp:revision>5</cp:revision>
  <dcterms:created xsi:type="dcterms:W3CDTF">2016-01-03T23:10:00Z</dcterms:created>
  <dcterms:modified xsi:type="dcterms:W3CDTF">2016-01-03T23:48:00Z</dcterms:modified>
</cp:coreProperties>
</file>