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63" w:rsidRDefault="00B47D63" w:rsidP="00B47D63">
      <w:pPr>
        <w:spacing w:line="36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Ultrasound Protocol</w:t>
      </w:r>
    </w:p>
    <w:p w:rsidR="00B47D63" w:rsidRPr="00786ECD" w:rsidRDefault="00B47D63" w:rsidP="00B47D63">
      <w:pPr>
        <w:spacing w:line="360" w:lineRule="auto"/>
        <w:rPr>
          <w:rFonts w:ascii="Cambria" w:hAnsi="Cambria"/>
        </w:rPr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>
        <w:t xml:space="preserve">Place the </w:t>
      </w:r>
      <w:proofErr w:type="spellStart"/>
      <w:r w:rsidRPr="00786ECD">
        <w:t>Sonosite</w:t>
      </w:r>
      <w:proofErr w:type="spellEnd"/>
      <w:r w:rsidRPr="00786ECD">
        <w:t xml:space="preserve"> M-Turbo ultrasound machine </w:t>
      </w:r>
      <w:r>
        <w:t xml:space="preserve">on top of the Study Trolley, </w:t>
      </w:r>
      <w:r w:rsidRPr="00786ECD">
        <w:t xml:space="preserve">next to the </w:t>
      </w:r>
      <w:r>
        <w:t>subject’s bed</w:t>
      </w:r>
      <w:r w:rsidRPr="00786ECD">
        <w:t>, lift th</w:t>
      </w:r>
      <w:r>
        <w:t>e ultrasound machine cover, and turn the machine ON</w:t>
      </w:r>
      <w:r w:rsidRPr="00786ECD">
        <w:t xml:space="preserve">. 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>
        <w:t>Press the “PATIENT</w:t>
      </w:r>
      <w:r w:rsidRPr="00786ECD">
        <w:t>” button and enter the last name and s</w:t>
      </w:r>
      <w:r>
        <w:t>tudy ID number, then press “DONE</w:t>
      </w:r>
      <w:r w:rsidRPr="00786ECD">
        <w:t>.”</w:t>
      </w:r>
    </w:p>
    <w:p w:rsidR="00B47D63" w:rsidRPr="00786ECD" w:rsidRDefault="00B47D63" w:rsidP="00B47D63">
      <w:pPr>
        <w:spacing w:line="360" w:lineRule="auto"/>
        <w:ind w:left="72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Lay the child flat on the bed or trolley. Small children can lie in their mother’s lap in order to keep them calm, but </w:t>
      </w:r>
      <w:r w:rsidRPr="00786ECD">
        <w:rPr>
          <w:b/>
        </w:rPr>
        <w:t>the child must be parallel to the ground</w:t>
      </w:r>
      <w:r w:rsidRPr="00786ECD">
        <w:t>.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Use the standard low frequency abdominal ultrasound probe for most </w:t>
      </w:r>
      <w:r>
        <w:t>subject</w:t>
      </w:r>
      <w:r w:rsidRPr="00786ECD">
        <w:t>s. For very young infants (less than 3 months), the high frequency vascular probe may achieve better resolution of the IVC and aorta.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Set the depth to 8cm for infants (&lt; 1 year) and 10-12 cm for children 1-5 years. </w:t>
      </w:r>
      <w:r>
        <w:t>(</w:t>
      </w:r>
      <w:r w:rsidRPr="00786ECD">
        <w:t xml:space="preserve">In general, it is best to do as much as you can before placing the probe on the </w:t>
      </w:r>
      <w:r>
        <w:t>subject</w:t>
      </w:r>
      <w:r w:rsidRPr="00786ECD">
        <w:t>. Many of these children are already irritable, and even though the ultrasound exam is painless, they will usually cry when you place the probe on their abdomen.</w:t>
      </w:r>
      <w:r>
        <w:t>)</w:t>
      </w:r>
      <w:r w:rsidRPr="00786ECD">
        <w:t xml:space="preserve"> 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Place the probe in the </w:t>
      </w:r>
      <w:r>
        <w:t>subject</w:t>
      </w:r>
      <w:r w:rsidRPr="00786ECD">
        <w:t xml:space="preserve">’s midline, just inferior to the </w:t>
      </w:r>
      <w:proofErr w:type="spellStart"/>
      <w:r w:rsidRPr="00786ECD">
        <w:t>xyphoid</w:t>
      </w:r>
      <w:proofErr w:type="spellEnd"/>
      <w:r w:rsidRPr="00786ECD">
        <w:t xml:space="preserve"> process. The probe should be oriented in the transverse plane, with the marker pointed to the </w:t>
      </w:r>
      <w:r>
        <w:t>subject</w:t>
      </w:r>
      <w:r>
        <w:t>’s right.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>In this position, you should see the left lobe of the liver at the top of the screen and the vertebral</w:t>
      </w:r>
      <w:r>
        <w:t xml:space="preserve"> sh</w:t>
      </w:r>
      <w:r>
        <w:t>adow at the bottom (see Figure 1</w:t>
      </w:r>
      <w:r w:rsidRPr="00786ECD">
        <w:t xml:space="preserve"> below). The aorta will be a circular structure just above the vertebral shadow. If you have trouble finding it try using color mode to find the aortic pulsations. The </w:t>
      </w:r>
      <w:r w:rsidRPr="00786ECD">
        <w:lastRenderedPageBreak/>
        <w:t>inferior vena cava</w:t>
      </w:r>
      <w:r>
        <w:t xml:space="preserve"> (IVC) will be just to the left</w:t>
      </w:r>
      <w:r w:rsidRPr="00786ECD">
        <w:t xml:space="preserve"> of the aorta</w:t>
      </w:r>
      <w:r>
        <w:t xml:space="preserve"> on the screen</w:t>
      </w:r>
      <w:r w:rsidRPr="00786ECD">
        <w:t>. It will be roughly circular, but may also be oval shaped depending on the degree of dehydration and the exact angle of the probe.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If your view is obstructed by bowel gas, you can press down GENTLY to disperse the bowel gas. The </w:t>
      </w:r>
      <w:r>
        <w:t>subject</w:t>
      </w:r>
      <w:r w:rsidRPr="00786ECD">
        <w:t>s are all small and thin, so excessive pressure is never necessary to see the aorta and IVC. You can also try moving the probe a few centimeters to the</w:t>
      </w:r>
      <w:r>
        <w:t xml:space="preserve"> subject’s</w:t>
      </w:r>
      <w:r w:rsidRPr="00786ECD">
        <w:t xml:space="preserve"> right so that you are viewing through the liver. 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>As soon as you can visualize the aorta and IVC in the transverse plane, save a short video loop (6 seconds).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As soon as the loop is saved, </w:t>
      </w:r>
      <w:r>
        <w:t>FREEZE</w:t>
      </w:r>
      <w:r w:rsidRPr="00786ECD">
        <w:t xml:space="preserve"> the image on the screen, and then remove the probe from the </w:t>
      </w:r>
      <w:r>
        <w:t>subject</w:t>
      </w:r>
      <w:r w:rsidRPr="00786ECD">
        <w:t xml:space="preserve">’s abdomen. 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Scroll backwards one image at a time </w:t>
      </w:r>
      <w:r>
        <w:t>using the arrow (</w:t>
      </w:r>
      <w:r>
        <w:sym w:font="Wingdings" w:char="F0DF"/>
      </w:r>
      <w:r>
        <w:t xml:space="preserve"> and </w:t>
      </w:r>
      <w:r>
        <w:sym w:font="Wingdings" w:char="F0E0"/>
      </w:r>
      <w:r>
        <w:t xml:space="preserve">) buttons </w:t>
      </w:r>
      <w:r w:rsidRPr="00786ECD">
        <w:t xml:space="preserve">until you find the aorta at its maximal width (in systole). Use the calipers to measure the anterior-posterior aorta diameter (inner wall to inner wall for the purpose of this study) and save the image (see </w:t>
      </w:r>
      <w:r>
        <w:t xml:space="preserve">Figure </w:t>
      </w:r>
      <w:r w:rsidRPr="00786ECD">
        <w:t>2 below).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spacing w:line="360" w:lineRule="auto"/>
        <w:ind w:firstLine="720"/>
      </w:pPr>
      <w:r w:rsidRPr="00786ECD">
        <w:rPr>
          <w:noProof/>
        </w:rPr>
        <w:drawing>
          <wp:inline distT="0" distB="0" distL="0" distR="0" wp14:anchorId="62C8CB0D" wp14:editId="4C22ADA7">
            <wp:extent cx="3429000" cy="3112435"/>
            <wp:effectExtent l="0" t="0" r="0" b="12065"/>
            <wp:docPr id="28" name="Picture 3" descr="ABD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D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68" cy="31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63" w:rsidRPr="00786ECD" w:rsidRDefault="00B47D63" w:rsidP="00B47D63">
      <w:pPr>
        <w:spacing w:line="360" w:lineRule="auto"/>
        <w:ind w:firstLine="720"/>
        <w:rPr>
          <w:b/>
        </w:rPr>
      </w:pPr>
      <w:r>
        <w:rPr>
          <w:b/>
        </w:rPr>
        <w:t>Figure 1</w:t>
      </w:r>
      <w:bookmarkStart w:id="0" w:name="_GoBack"/>
      <w:bookmarkEnd w:id="0"/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Scroll back a few more frames until you find the IVC at its largest width (in expiration). Use the calipers to measure the anterior-posterior IVC diameter (inner wall to inner wall) </w:t>
      </w:r>
      <w:r>
        <w:t>and save the image (see Figure 4</w:t>
      </w:r>
      <w:r w:rsidRPr="00786ECD">
        <w:t xml:space="preserve"> below).</w:t>
      </w:r>
    </w:p>
    <w:p w:rsidR="00B47D63" w:rsidRPr="00786ECD" w:rsidRDefault="00B47D63" w:rsidP="00B47D63">
      <w:pPr>
        <w:spacing w:line="360" w:lineRule="auto"/>
        <w:ind w:left="360"/>
      </w:pPr>
    </w:p>
    <w:p w:rsidR="00B47D63" w:rsidRPr="00786ECD" w:rsidRDefault="00B47D63" w:rsidP="00B47D63">
      <w:pPr>
        <w:spacing w:line="360" w:lineRule="auto"/>
        <w:ind w:firstLine="720"/>
      </w:pPr>
      <w:r w:rsidRPr="00786ECD">
        <w:rPr>
          <w:noProof/>
        </w:rPr>
        <w:drawing>
          <wp:inline distT="0" distB="0" distL="0" distR="0" wp14:anchorId="304EEF54" wp14:editId="5F403C03">
            <wp:extent cx="3314700" cy="2993397"/>
            <wp:effectExtent l="0" t="0" r="0" b="3810"/>
            <wp:docPr id="27" name="Picture 4" descr="ABD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D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69" cy="29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63" w:rsidRPr="00786ECD" w:rsidRDefault="00B47D63" w:rsidP="00B47D63">
      <w:pPr>
        <w:spacing w:line="360" w:lineRule="auto"/>
        <w:ind w:firstLine="720"/>
        <w:rPr>
          <w:b/>
        </w:rPr>
      </w:pPr>
      <w:r>
        <w:rPr>
          <w:b/>
        </w:rPr>
        <w:t>Figure 2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>
        <w:t>Press REVIEW</w:t>
      </w:r>
      <w:r w:rsidRPr="00786ECD">
        <w:t xml:space="preserve"> to ensure that you have saved exactly one 6-second video loop, one still image of the aorta with a measured diameter, and one still image of the IVC with a measured diameter.</w:t>
      </w:r>
    </w:p>
    <w:p w:rsidR="00B47D63" w:rsidRPr="00786ECD" w:rsidRDefault="00B47D63" w:rsidP="00B47D63">
      <w:pPr>
        <w:spacing w:line="360" w:lineRule="auto"/>
        <w:ind w:left="720"/>
      </w:pPr>
    </w:p>
    <w:p w:rsidR="00B47D63" w:rsidRDefault="00B47D63" w:rsidP="00B47D63">
      <w:pPr>
        <w:numPr>
          <w:ilvl w:val="0"/>
          <w:numId w:val="1"/>
        </w:numPr>
        <w:spacing w:line="360" w:lineRule="auto"/>
      </w:pPr>
      <w:r w:rsidRPr="00786ECD">
        <w:t xml:space="preserve">Record the IVC and aorta diameters </w:t>
      </w:r>
      <w:r>
        <w:t>in centimeters</w:t>
      </w:r>
      <w:r w:rsidRPr="00786ECD">
        <w:t>.</w:t>
      </w:r>
      <w:r>
        <w:t xml:space="preserve"> Be sure to place a 0 in front of the decimal place if appropriate.</w:t>
      </w:r>
      <w:r w:rsidRPr="00786ECD">
        <w:t xml:space="preserve"> Fill in the </w:t>
      </w:r>
      <w:r>
        <w:t xml:space="preserve">first </w:t>
      </w:r>
      <w:r w:rsidRPr="00786ECD">
        <w:t>name of the researcher performing the exam and t</w:t>
      </w:r>
      <w:r>
        <w:t>he time the exam was performed</w:t>
      </w:r>
      <w:r w:rsidRPr="00786ECD">
        <w:t>.</w:t>
      </w:r>
    </w:p>
    <w:p w:rsidR="00B47D63" w:rsidRDefault="00B47D63" w:rsidP="00B47D63">
      <w:pPr>
        <w:spacing w:line="360" w:lineRule="auto"/>
      </w:pPr>
    </w:p>
    <w:p w:rsidR="00B47D63" w:rsidRDefault="00B47D63" w:rsidP="00B47D63">
      <w:pPr>
        <w:numPr>
          <w:ilvl w:val="0"/>
          <w:numId w:val="1"/>
        </w:numPr>
        <w:spacing w:line="360" w:lineRule="auto"/>
      </w:pPr>
      <w:r>
        <w:t xml:space="preserve">Enter the approximate length of time to perform the ultrasound. The research nurse or physician performing the ultrasound should enter their own personal assessment of the image quality: Good if the image was clear, Poor if it was not clear, and </w:t>
      </w:r>
      <w:proofErr w:type="spellStart"/>
      <w:r>
        <w:t>Uninterpretable</w:t>
      </w:r>
      <w:proofErr w:type="spellEnd"/>
      <w:r>
        <w:t xml:space="preserve"> if they were not able to measure the IVC or aorta.</w:t>
      </w:r>
    </w:p>
    <w:p w:rsidR="00B47D63" w:rsidRDefault="00B47D63" w:rsidP="00B47D63">
      <w:pPr>
        <w:spacing w:line="360" w:lineRule="auto"/>
      </w:pPr>
    </w:p>
    <w:p w:rsidR="00B47D63" w:rsidRDefault="00B47D63" w:rsidP="00B47D63">
      <w:pPr>
        <w:numPr>
          <w:ilvl w:val="0"/>
          <w:numId w:val="1"/>
        </w:numPr>
        <w:spacing w:line="360" w:lineRule="auto"/>
      </w:pPr>
      <w:r>
        <w:t xml:space="preserve">The research nurse or physician should enter their personal confidence in the scan (how certain they were that they measured the correct vessels and the correct length) on a scale from 1 to 5, where 1 means not at all confident (uncertain) and 5 means very confident (certain). 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>Turn off the M-Turbo ultrasound machine and close the cover.</w:t>
      </w:r>
    </w:p>
    <w:p w:rsidR="00B47D63" w:rsidRPr="00786ECD" w:rsidRDefault="00B47D63" w:rsidP="00B47D63">
      <w:pPr>
        <w:spacing w:line="360" w:lineRule="auto"/>
      </w:pPr>
    </w:p>
    <w:p w:rsidR="00B47D63" w:rsidRPr="00786ECD" w:rsidRDefault="00B47D63" w:rsidP="00B47D63">
      <w:pPr>
        <w:numPr>
          <w:ilvl w:val="0"/>
          <w:numId w:val="1"/>
        </w:numPr>
        <w:spacing w:line="360" w:lineRule="auto"/>
      </w:pPr>
      <w:r w:rsidRPr="00786ECD">
        <w:t>Wipe off the ultrasound pr</w:t>
      </w:r>
      <w:r>
        <w:t>obe with the disinfectant spray and carefully put it away in the Study Trolley.</w:t>
      </w:r>
    </w:p>
    <w:p w:rsidR="00900A69" w:rsidRDefault="00900A69"/>
    <w:sectPr w:rsidR="00900A69" w:rsidSect="00AA0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0F3"/>
    <w:multiLevelType w:val="hybridMultilevel"/>
    <w:tmpl w:val="C53AE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63"/>
    <w:rsid w:val="00900A69"/>
    <w:rsid w:val="00AA06C1"/>
    <w:rsid w:val="00B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DD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587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Levine</dc:creator>
  <cp:keywords/>
  <dc:description/>
  <cp:lastModifiedBy>Adam Levine</cp:lastModifiedBy>
  <cp:revision>1</cp:revision>
  <dcterms:created xsi:type="dcterms:W3CDTF">2015-12-14T20:10:00Z</dcterms:created>
  <dcterms:modified xsi:type="dcterms:W3CDTF">2015-12-14T20:16:00Z</dcterms:modified>
</cp:coreProperties>
</file>