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64" w:rsidRPr="005D6E9C" w:rsidRDefault="00F66950" w:rsidP="0078341B">
      <w:pPr>
        <w:pStyle w:val="Heading1"/>
        <w:spacing w:line="480" w:lineRule="auto"/>
        <w:rPr>
          <w:rFonts w:eastAsiaTheme="minorHAnsi"/>
        </w:rPr>
      </w:pPr>
      <w:r>
        <w:rPr>
          <w:rFonts w:eastAsiaTheme="minorHAnsi"/>
        </w:rPr>
        <w:t>S</w:t>
      </w:r>
      <w:r w:rsidR="00347464">
        <w:rPr>
          <w:rFonts w:eastAsiaTheme="minorHAnsi"/>
        </w:rPr>
        <w:t>1</w:t>
      </w:r>
      <w:r w:rsidR="00192B17">
        <w:rPr>
          <w:rFonts w:eastAsiaTheme="minorHAnsi"/>
        </w:rPr>
        <w:t xml:space="preserve"> File</w:t>
      </w:r>
      <w:r w:rsidR="00347464" w:rsidRPr="005D6E9C">
        <w:rPr>
          <w:rFonts w:eastAsiaTheme="minorHAnsi"/>
        </w:rPr>
        <w:t xml:space="preserve">: Methods </w:t>
      </w:r>
      <w:r w:rsidR="00347464">
        <w:rPr>
          <w:rFonts w:eastAsiaTheme="minorHAnsi"/>
        </w:rPr>
        <w:t xml:space="preserve">and results for </w:t>
      </w:r>
      <w:r w:rsidR="00347464" w:rsidRPr="005D6E9C">
        <w:rPr>
          <w:rFonts w:eastAsiaTheme="minorHAnsi"/>
        </w:rPr>
        <w:t>accuracy assessment of Hansen forest</w:t>
      </w:r>
      <w:r w:rsidR="00347464">
        <w:rPr>
          <w:rFonts w:eastAsiaTheme="minorHAnsi"/>
        </w:rPr>
        <w:t xml:space="preserve"> loss product</w:t>
      </w:r>
    </w:p>
    <w:p w:rsidR="004E5E45" w:rsidRDefault="00347464" w:rsidP="0078341B">
      <w:pPr>
        <w:spacing w:line="480" w:lineRule="auto"/>
        <w:rPr>
          <w:rFonts w:eastAsiaTheme="minorHAnsi" w:cs="Times New Roman"/>
          <w:szCs w:val="24"/>
        </w:rPr>
      </w:pPr>
      <w:r w:rsidRPr="00DC348C">
        <w:rPr>
          <w:rFonts w:cs="Times New Roman"/>
          <w:szCs w:val="24"/>
        </w:rPr>
        <w:t xml:space="preserve">We conducted an accuracy assessment of </w:t>
      </w:r>
      <w:r w:rsidR="007F6B95">
        <w:rPr>
          <w:rFonts w:cs="Times New Roman"/>
          <w:szCs w:val="24"/>
        </w:rPr>
        <w:t xml:space="preserve">what we judged to be </w:t>
      </w:r>
      <w:r w:rsidRPr="00DC348C">
        <w:rPr>
          <w:rFonts w:cs="Times New Roman"/>
          <w:szCs w:val="24"/>
        </w:rPr>
        <w:t xml:space="preserve">the </w:t>
      </w:r>
      <w:r w:rsidR="007F6B95">
        <w:rPr>
          <w:rFonts w:cs="Times New Roman"/>
          <w:szCs w:val="24"/>
        </w:rPr>
        <w:t>best available</w:t>
      </w:r>
      <w:r>
        <w:rPr>
          <w:rFonts w:cs="Times New Roman"/>
          <w:szCs w:val="24"/>
        </w:rPr>
        <w:t xml:space="preserve"> forest loss</w:t>
      </w:r>
      <w:r w:rsidRPr="00DC348C">
        <w:rPr>
          <w:rFonts w:cs="Times New Roman"/>
          <w:szCs w:val="24"/>
        </w:rPr>
        <w:t xml:space="preserve"> datasets</w:t>
      </w:r>
      <w:r>
        <w:rPr>
          <w:rFonts w:cs="Times New Roman"/>
          <w:szCs w:val="24"/>
        </w:rPr>
        <w:t>:</w:t>
      </w:r>
      <w:r w:rsidRPr="00DC348C">
        <w:rPr>
          <w:rFonts w:cs="Times New Roman"/>
          <w:szCs w:val="24"/>
        </w:rPr>
        <w:t xml:space="preserve"> </w:t>
      </w:r>
      <w:r>
        <w:rPr>
          <w:rFonts w:cs="Times New Roman"/>
          <w:szCs w:val="24"/>
        </w:rPr>
        <w:t xml:space="preserve">(i) the </w:t>
      </w:r>
      <w:r w:rsidR="007F6B95">
        <w:rPr>
          <w:rFonts w:cs="Times New Roman"/>
          <w:szCs w:val="24"/>
        </w:rPr>
        <w:t xml:space="preserve">Landsat-based </w:t>
      </w:r>
      <w:r>
        <w:rPr>
          <w:rFonts w:cs="Times New Roman"/>
          <w:szCs w:val="24"/>
        </w:rPr>
        <w:t>Hansen dataset</w:t>
      </w:r>
      <w:r w:rsidR="007F6B95">
        <w:rPr>
          <w:rFonts w:cs="Times New Roman"/>
          <w:szCs w:val="24"/>
        </w:rPr>
        <w:t xml:space="preserve"> </w:t>
      </w:r>
      <w:r w:rsidR="007F6B95">
        <w:rPr>
          <w:rFonts w:cs="Times New Roman"/>
          <w:szCs w:val="24"/>
        </w:rPr>
        <w:fldChar w:fldCharType="begin" w:fldLock="1"/>
      </w:r>
      <w:r w:rsidR="007F6B95">
        <w:rPr>
          <w:rFonts w:cs="Times New Roman"/>
          <w:szCs w:val="24"/>
        </w:rPr>
        <w:instrText>ADDIN CSL_CITATION { "citationItems" : [ { "id" : "ITEM-1", "itemData" : { "DOI" : "10.1126/science.1244693", "ISBN" : "1095-9203 (Electronic)\\n0036-8075 (Linking)", "ISSN" : "1095-9203", "PMID" : "24233722", "abstract" : "Quantification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 "author" : [ { "dropping-particle" : "", "family" : "Hansen", "given" : "M C", "non-dropping-particle" : "", "parse-names" : false, "suffix" : "" }, { "dropping-particle" : "V", "family" : "Potapov", "given" : "P", "non-dropping-particle" : "", "parse-names" : false, "suffix" : "" }, { "dropping-particle" : "", "family" : "Moore", "given" : "R", "non-dropping-particle" : "", "parse-names" : false, "suffix" : "" }, { "dropping-particle" : "", "family" : "Hancher", "given" : "M", "non-dropping-particle" : "", "parse-names" : false, "suffix" : "" }, { "dropping-particle" : "", "family" : "Turubanova", "given" : "S a", "non-dropping-particle" : "", "parse-names" : false, "suffix" : "" }, { "dropping-particle" : "", "family" : "Tyukavina", "given" : "a", "non-dropping-particle" : "", "parse-names" : false, "suffix" : "" }, { "dropping-particle" : "", "family" : "Thau", "given" : "D", "non-dropping-particle" : "", "parse-names" : false, "suffix" : "" }, { "dropping-particle" : "V", "family" : "Stehman", "given" : "S", "non-dropping-particle" : "", "parse-names" : false, "suffix" : "" }, { "dropping-particle" : "", "family" : "Goetz", "given" : "S J", "non-dropping-particle" : "", "parse-names" : false, "suffix" : "" }, { "dropping-particle" : "", "family" : "Loveland", "given" : "T R", "non-dropping-particle" : "", "parse-names" : false, "suffix" : "" }, { "dropping-particle" : "", "family" : "Kommareddy", "given" : "a", "non-dropping-particle" : "", "parse-names" : false, "suffix" : "" }, { "dropping-particle" : "", "family" : "Egorov", "given" : "a", "non-dropping-particle" : "", "parse-names" : false, "suffix" : "" }, { "dropping-particle" : "", "family" : "Chini", "given" : "L", "non-dropping-particle" : "", "parse-names" : false, "suffix" : "" }, { "dropping-particle" : "", "family" : "Justice", "given" : "C O", "non-dropping-particle" : "", "parse-names" : false, "suffix" : "" }, { "dropping-particle" : "", "family" : "Townshend", "given" : "J R G", "non-dropping-particle" : "", "parse-names" : false, "suffix" : "" } ], "container-title" : "Science (New York, N.Y.)", "id" : "ITEM-1", "issue" : "6160", "issued" : { "date-parts" : [ [ "2013" ] ] }, "page" : "850-3", "title" : "High-resolution global maps of 21st-century forest cover change.", "type" : "article-journal", "volume" : "342" }, "uris" : [ "http://www.mendeley.com/documents/?uuid=9bbbe5e2-d05a-47a8-b27a-8d4b92dc7103" ] } ], "mendeley" : { "formattedCitation" : "(1)", "plainTextFormattedCitation" : "(1)", "previouslyFormattedCitation" : "(1)" }, "properties" : { "noteIndex" : 0 }, "schema" : "https://github.com/citation-style-language/schema/raw/master/csl-citation.json" }</w:instrText>
      </w:r>
      <w:r w:rsidR="007F6B95">
        <w:rPr>
          <w:rFonts w:cs="Times New Roman"/>
          <w:szCs w:val="24"/>
        </w:rPr>
        <w:fldChar w:fldCharType="separate"/>
      </w:r>
      <w:r w:rsidR="007F6B95" w:rsidRPr="007F6B95">
        <w:rPr>
          <w:rFonts w:cs="Times New Roman"/>
          <w:noProof/>
          <w:szCs w:val="24"/>
        </w:rPr>
        <w:t>(1)</w:t>
      </w:r>
      <w:r w:rsidR="007F6B95">
        <w:rPr>
          <w:rFonts w:cs="Times New Roman"/>
          <w:szCs w:val="24"/>
        </w:rPr>
        <w:fldChar w:fldCharType="end"/>
      </w:r>
      <w:r>
        <w:rPr>
          <w:rFonts w:cs="Times New Roman"/>
          <w:szCs w:val="24"/>
        </w:rPr>
        <w:t>,</w:t>
      </w:r>
      <w:r w:rsidRPr="00DC348C">
        <w:rPr>
          <w:rFonts w:cs="Times New Roman"/>
          <w:szCs w:val="24"/>
        </w:rPr>
        <w:t xml:space="preserve"> and</w:t>
      </w:r>
      <w:r w:rsidR="007F6B95">
        <w:rPr>
          <w:rFonts w:cs="Times New Roman"/>
          <w:szCs w:val="24"/>
        </w:rPr>
        <w:t xml:space="preserve"> (ii) a Landsat-based dataset developed by </w:t>
      </w:r>
      <w:proofErr w:type="spellStart"/>
      <w:r w:rsidR="007F6B95">
        <w:rPr>
          <w:rFonts w:cs="Times New Roman"/>
          <w:szCs w:val="24"/>
        </w:rPr>
        <w:t>Forclime</w:t>
      </w:r>
      <w:proofErr w:type="spellEnd"/>
      <w:r w:rsidR="007F6B95">
        <w:rPr>
          <w:rFonts w:cs="Times New Roman"/>
          <w:szCs w:val="24"/>
        </w:rPr>
        <w:t xml:space="preserve"> for</w:t>
      </w:r>
      <w:r>
        <w:rPr>
          <w:rFonts w:cs="Times New Roman"/>
          <w:szCs w:val="24"/>
        </w:rPr>
        <w:t xml:space="preserve"> </w:t>
      </w:r>
      <w:proofErr w:type="spellStart"/>
      <w:r>
        <w:rPr>
          <w:rFonts w:cs="Times New Roman"/>
          <w:szCs w:val="24"/>
        </w:rPr>
        <w:t>Berau</w:t>
      </w:r>
      <w:proofErr w:type="spellEnd"/>
      <w:r>
        <w:rPr>
          <w:rFonts w:cs="Times New Roman"/>
          <w:szCs w:val="24"/>
        </w:rPr>
        <w:t xml:space="preserve">, </w:t>
      </w:r>
      <w:proofErr w:type="spellStart"/>
      <w:r>
        <w:rPr>
          <w:rFonts w:cs="Times New Roman"/>
          <w:szCs w:val="24"/>
        </w:rPr>
        <w:t>Malinau</w:t>
      </w:r>
      <w:proofErr w:type="spellEnd"/>
      <w:r>
        <w:rPr>
          <w:rFonts w:cs="Times New Roman"/>
          <w:szCs w:val="24"/>
        </w:rPr>
        <w:t>, and Kapuas Hulu districts of East Kalimantan</w:t>
      </w:r>
      <w:r w:rsidRPr="00DC348C">
        <w:rPr>
          <w:rFonts w:cs="Times New Roman"/>
          <w:szCs w:val="24"/>
        </w:rPr>
        <w:t xml:space="preserve"> </w:t>
      </w:r>
      <w:r w:rsidR="007F6B95">
        <w:rPr>
          <w:rFonts w:cs="Times New Roman"/>
          <w:szCs w:val="24"/>
        </w:rPr>
        <w:fldChar w:fldCharType="begin" w:fldLock="1"/>
      </w:r>
      <w:r w:rsidR="007F6B95">
        <w:rPr>
          <w:rFonts w:cs="Times New Roman"/>
          <w:szCs w:val="24"/>
        </w:rPr>
        <w:instrText>ADDIN CSL_CITATION { "citationItems" : [ { "id" : "ITEM-1", "itemData" : { "author" : [ { "dropping-particle" : "", "family" : "Navratil", "given" : "Peter", "non-dropping-particle" : "", "parse-names" : false, "suffix" : "" } ], "id" : "ITEM-1", "issued" : { "date-parts" : [ [ "2013" ] ] }, "publisher-place" : "Jakarta, Indonesia", "title" : "Land Cover Situation and Land-Use Change in the Districts of West Kalimantan and East Kalimantan, Indonesia", "type" : "report" }, "uris" : [ "http://www.mendeley.com/documents/?uuid=742afc0c-1c33-46ae-bc78-1b01583b389a" ] } ], "mendeley" : { "formattedCitation" : "(2)", "plainTextFormattedCitation" : "(2)", "previouslyFormattedCitation" : "(2)" }, "properties" : { "noteIndex" : 0 }, "schema" : "https://github.com/citation-style-language/schema/raw/master/csl-citation.json" }</w:instrText>
      </w:r>
      <w:r w:rsidR="007F6B95">
        <w:rPr>
          <w:rFonts w:cs="Times New Roman"/>
          <w:szCs w:val="24"/>
        </w:rPr>
        <w:fldChar w:fldCharType="separate"/>
      </w:r>
      <w:r w:rsidR="007F6B95" w:rsidRPr="007F6B95">
        <w:rPr>
          <w:rFonts w:cs="Times New Roman"/>
          <w:noProof/>
          <w:szCs w:val="24"/>
        </w:rPr>
        <w:t>(2)</w:t>
      </w:r>
      <w:r w:rsidR="007F6B95">
        <w:rPr>
          <w:rFonts w:cs="Times New Roman"/>
          <w:szCs w:val="24"/>
        </w:rPr>
        <w:fldChar w:fldCharType="end"/>
      </w:r>
      <w:r>
        <w:rPr>
          <w:rFonts w:cs="Times New Roman"/>
          <w:szCs w:val="24"/>
        </w:rPr>
        <w:t xml:space="preserve">. </w:t>
      </w:r>
      <w:r w:rsidR="007F6B95">
        <w:rPr>
          <w:rFonts w:cs="Times New Roman"/>
          <w:szCs w:val="24"/>
        </w:rPr>
        <w:t xml:space="preserve">Neither of the studies behind these datasets </w:t>
      </w:r>
      <w:proofErr w:type="gramStart"/>
      <w:r w:rsidR="007F6B95">
        <w:rPr>
          <w:rFonts w:cs="Times New Roman"/>
          <w:szCs w:val="24"/>
        </w:rPr>
        <w:t>provide</w:t>
      </w:r>
      <w:proofErr w:type="gramEnd"/>
      <w:r w:rsidR="007F6B95">
        <w:rPr>
          <w:rFonts w:cs="Times New Roman"/>
          <w:szCs w:val="24"/>
        </w:rPr>
        <w:t xml:space="preserve"> </w:t>
      </w:r>
      <w:r w:rsidRPr="00DC348C">
        <w:rPr>
          <w:rFonts w:cs="Times New Roman"/>
          <w:szCs w:val="24"/>
        </w:rPr>
        <w:t>accuracy assessment results</w:t>
      </w:r>
      <w:r w:rsidR="007F6B95">
        <w:rPr>
          <w:rFonts w:cs="Times New Roman"/>
          <w:szCs w:val="24"/>
        </w:rPr>
        <w:t xml:space="preserve"> at the scale of </w:t>
      </w:r>
      <w:proofErr w:type="spellStart"/>
      <w:r w:rsidR="007F6B95">
        <w:rPr>
          <w:rFonts w:cs="Times New Roman"/>
          <w:szCs w:val="24"/>
        </w:rPr>
        <w:t>Berau</w:t>
      </w:r>
      <w:proofErr w:type="spellEnd"/>
      <w:r w:rsidR="007F6B95">
        <w:rPr>
          <w:rFonts w:cs="Times New Roman"/>
          <w:szCs w:val="24"/>
        </w:rPr>
        <w:t>, so we conducted an accuracy assessment on each</w:t>
      </w:r>
      <w:r>
        <w:rPr>
          <w:rFonts w:cs="Times New Roman"/>
          <w:szCs w:val="24"/>
        </w:rPr>
        <w:t xml:space="preserve">. </w:t>
      </w:r>
      <w:r w:rsidRPr="00643000">
        <w:rPr>
          <w:rFonts w:eastAsiaTheme="minorHAnsi" w:cs="Times New Roman"/>
          <w:szCs w:val="24"/>
        </w:rPr>
        <w:t xml:space="preserve">To do so, we randomly selected 50 blocks, each 2800-hectares in size (6% of area of </w:t>
      </w:r>
      <w:proofErr w:type="spellStart"/>
      <w:r w:rsidRPr="00643000">
        <w:rPr>
          <w:rFonts w:eastAsiaTheme="minorHAnsi" w:cs="Times New Roman"/>
          <w:szCs w:val="24"/>
        </w:rPr>
        <w:t>Berau</w:t>
      </w:r>
      <w:proofErr w:type="spellEnd"/>
      <w:r w:rsidRPr="00643000">
        <w:rPr>
          <w:rFonts w:eastAsiaTheme="minorHAnsi" w:cs="Times New Roman"/>
          <w:szCs w:val="24"/>
        </w:rPr>
        <w:t>, 10% area of SPOT image)</w:t>
      </w:r>
      <w:r w:rsidR="007F6B95">
        <w:rPr>
          <w:rFonts w:eastAsiaTheme="minorHAnsi" w:cs="Times New Roman"/>
          <w:szCs w:val="24"/>
        </w:rPr>
        <w:t xml:space="preserve"> (</w:t>
      </w:r>
      <w:r w:rsidR="00B37A10">
        <w:rPr>
          <w:rFonts w:eastAsiaTheme="minorHAnsi" w:cs="Times New Roman"/>
          <w:szCs w:val="24"/>
        </w:rPr>
        <w:t xml:space="preserve">S1 </w:t>
      </w:r>
      <w:r w:rsidR="00931455">
        <w:rPr>
          <w:rFonts w:eastAsiaTheme="minorHAnsi" w:cs="Times New Roman"/>
          <w:szCs w:val="24"/>
        </w:rPr>
        <w:t>Fig.</w:t>
      </w:r>
      <w:r w:rsidR="00F66950">
        <w:rPr>
          <w:rFonts w:eastAsiaTheme="minorHAnsi" w:cs="Times New Roman"/>
          <w:szCs w:val="24"/>
        </w:rPr>
        <w:t xml:space="preserve"> </w:t>
      </w:r>
      <w:r w:rsidR="007B4A93">
        <w:rPr>
          <w:rFonts w:eastAsiaTheme="minorHAnsi" w:cs="Times New Roman"/>
          <w:szCs w:val="24"/>
        </w:rPr>
        <w:t>A</w:t>
      </w:r>
      <w:r w:rsidR="004E5E45">
        <w:rPr>
          <w:rFonts w:eastAsiaTheme="minorHAnsi" w:cs="Times New Roman"/>
          <w:szCs w:val="24"/>
        </w:rPr>
        <w:t>)</w:t>
      </w:r>
      <w:r>
        <w:rPr>
          <w:rFonts w:eastAsiaTheme="minorHAnsi" w:cs="Times New Roman"/>
          <w:szCs w:val="24"/>
        </w:rPr>
        <w:t xml:space="preserve">. </w:t>
      </w:r>
    </w:p>
    <w:p w:rsidR="00A63C0A" w:rsidRDefault="00A63C0A" w:rsidP="0078341B">
      <w:pPr>
        <w:spacing w:line="480" w:lineRule="auto"/>
        <w:rPr>
          <w:rFonts w:eastAsiaTheme="minorHAnsi" w:cs="Times New Roman"/>
          <w:szCs w:val="24"/>
        </w:rPr>
      </w:pPr>
    </w:p>
    <w:p w:rsidR="00A63C0A" w:rsidRDefault="00A63C0A" w:rsidP="0078341B">
      <w:pPr>
        <w:spacing w:line="480" w:lineRule="auto"/>
        <w:rPr>
          <w:rFonts w:eastAsiaTheme="minorHAnsi" w:cs="Times New Roman"/>
          <w:szCs w:val="24"/>
        </w:rPr>
      </w:pPr>
    </w:p>
    <w:p w:rsidR="007F6B95" w:rsidRPr="007F6B95" w:rsidRDefault="007F6B95" w:rsidP="0078341B">
      <w:pPr>
        <w:spacing w:line="480" w:lineRule="auto"/>
        <w:rPr>
          <w:rFonts w:eastAsiaTheme="minorHAnsi" w:cs="Times New Roman"/>
          <w:szCs w:val="24"/>
          <w:u w:val="single"/>
        </w:rPr>
      </w:pPr>
    </w:p>
    <w:p w:rsidR="004E5E45" w:rsidRDefault="004E5E45" w:rsidP="0078341B">
      <w:pPr>
        <w:spacing w:line="480" w:lineRule="auto"/>
        <w:rPr>
          <w:rFonts w:eastAsiaTheme="minorHAnsi" w:cs="Times New Roman"/>
          <w:szCs w:val="24"/>
        </w:rPr>
      </w:pPr>
    </w:p>
    <w:p w:rsidR="004E5E45" w:rsidRDefault="004E5E45" w:rsidP="0078341B">
      <w:pPr>
        <w:spacing w:line="480" w:lineRule="auto"/>
        <w:rPr>
          <w:rFonts w:eastAsiaTheme="minorHAnsi" w:cs="Times New Roman"/>
          <w:szCs w:val="24"/>
        </w:rPr>
      </w:pPr>
      <w:r w:rsidRPr="004E5E45">
        <w:rPr>
          <w:noProof/>
          <w:sz w:val="20"/>
          <w:szCs w:val="20"/>
        </w:rPr>
        <w:lastRenderedPageBreak/>
        <w:drawing>
          <wp:inline distT="0" distB="0" distL="0" distR="0" wp14:anchorId="514EA9FC" wp14:editId="51DC11D2">
            <wp:extent cx="5934075" cy="374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23" t="10590" b="9866"/>
                    <a:stretch/>
                  </pic:blipFill>
                  <pic:spPr bwMode="auto">
                    <a:xfrm>
                      <a:off x="0" y="0"/>
                      <a:ext cx="5944221" cy="3748409"/>
                    </a:xfrm>
                    <a:prstGeom prst="rect">
                      <a:avLst/>
                    </a:prstGeom>
                    <a:ln>
                      <a:noFill/>
                    </a:ln>
                    <a:extLst>
                      <a:ext uri="{53640926-AAD7-44D8-BBD7-CCE9431645EC}">
                        <a14:shadowObscured xmlns:a14="http://schemas.microsoft.com/office/drawing/2010/main"/>
                      </a:ext>
                    </a:extLst>
                  </pic:spPr>
                </pic:pic>
              </a:graphicData>
            </a:graphic>
          </wp:inline>
        </w:drawing>
      </w:r>
    </w:p>
    <w:p w:rsidR="004E5E45" w:rsidRPr="004E5E45" w:rsidRDefault="00B37A10" w:rsidP="0078341B">
      <w:pPr>
        <w:spacing w:line="480" w:lineRule="auto"/>
        <w:rPr>
          <w:rFonts w:eastAsiaTheme="minorHAnsi" w:cs="Times New Roman"/>
          <w:sz w:val="20"/>
          <w:szCs w:val="20"/>
        </w:rPr>
      </w:pPr>
      <w:proofErr w:type="gramStart"/>
      <w:r>
        <w:rPr>
          <w:rFonts w:eastAsiaTheme="minorHAnsi" w:cs="Times New Roman"/>
          <w:b/>
          <w:sz w:val="20"/>
          <w:szCs w:val="20"/>
        </w:rPr>
        <w:t xml:space="preserve">S1 </w:t>
      </w:r>
      <w:r w:rsidR="00931455">
        <w:rPr>
          <w:rFonts w:eastAsiaTheme="minorHAnsi" w:cs="Times New Roman"/>
          <w:b/>
          <w:sz w:val="20"/>
          <w:szCs w:val="20"/>
        </w:rPr>
        <w:t>Fig.</w:t>
      </w:r>
      <w:r w:rsidR="00F66950" w:rsidRPr="00F66950">
        <w:rPr>
          <w:rFonts w:eastAsiaTheme="minorHAnsi" w:cs="Times New Roman"/>
          <w:b/>
          <w:sz w:val="20"/>
          <w:szCs w:val="20"/>
        </w:rPr>
        <w:t xml:space="preserve"> </w:t>
      </w:r>
      <w:r w:rsidR="007B4A93">
        <w:rPr>
          <w:rFonts w:eastAsiaTheme="minorHAnsi" w:cs="Times New Roman"/>
          <w:b/>
          <w:sz w:val="20"/>
          <w:szCs w:val="20"/>
        </w:rPr>
        <w:t>A</w:t>
      </w:r>
      <w:r w:rsidR="004E5E45" w:rsidRPr="00F66950">
        <w:rPr>
          <w:rFonts w:eastAsiaTheme="minorHAnsi" w:cs="Times New Roman"/>
          <w:b/>
          <w:sz w:val="20"/>
          <w:szCs w:val="20"/>
        </w:rPr>
        <w:t>. Location of 50 block</w:t>
      </w:r>
      <w:r w:rsidR="004E5E45" w:rsidRPr="007F6B95">
        <w:rPr>
          <w:rFonts w:eastAsiaTheme="minorHAnsi" w:cs="Times New Roman"/>
          <w:b/>
          <w:sz w:val="20"/>
          <w:szCs w:val="20"/>
        </w:rPr>
        <w:t xml:space="preserve">s </w:t>
      </w:r>
      <w:r w:rsidR="007F6B95" w:rsidRPr="007F6B95">
        <w:rPr>
          <w:rFonts w:eastAsiaTheme="minorHAnsi" w:cs="Times New Roman"/>
          <w:b/>
          <w:sz w:val="20"/>
          <w:szCs w:val="20"/>
        </w:rPr>
        <w:t>(2800 ha each) for a</w:t>
      </w:r>
      <w:r w:rsidR="007F6B95">
        <w:rPr>
          <w:rFonts w:eastAsiaTheme="minorHAnsi" w:cs="Times New Roman"/>
          <w:b/>
          <w:sz w:val="20"/>
          <w:szCs w:val="20"/>
        </w:rPr>
        <w:t xml:space="preserve">ctivity dataset </w:t>
      </w:r>
      <w:r w:rsidR="009F6265">
        <w:rPr>
          <w:rFonts w:eastAsiaTheme="minorHAnsi" w:cs="Times New Roman"/>
          <w:b/>
          <w:sz w:val="20"/>
          <w:szCs w:val="20"/>
        </w:rPr>
        <w:t>a</w:t>
      </w:r>
      <w:r w:rsidR="007F6B95" w:rsidRPr="007F6B95">
        <w:rPr>
          <w:rFonts w:eastAsiaTheme="minorHAnsi" w:cs="Times New Roman"/>
          <w:b/>
          <w:sz w:val="20"/>
          <w:szCs w:val="20"/>
        </w:rPr>
        <w:t>ccuracy assessment</w:t>
      </w:r>
      <w:r w:rsidR="007F6B95">
        <w:rPr>
          <w:rFonts w:eastAsiaTheme="minorHAnsi" w:cs="Times New Roman"/>
          <w:b/>
          <w:sz w:val="20"/>
          <w:szCs w:val="20"/>
        </w:rPr>
        <w:t>.</w:t>
      </w:r>
      <w:proofErr w:type="gramEnd"/>
      <w:r w:rsidR="007F6B95">
        <w:rPr>
          <w:rFonts w:eastAsiaTheme="minorHAnsi" w:cs="Times New Roman"/>
          <w:b/>
          <w:sz w:val="20"/>
          <w:szCs w:val="20"/>
        </w:rPr>
        <w:t xml:space="preserve">  </w:t>
      </w:r>
      <w:r w:rsidR="007F6B95" w:rsidRPr="007F6B95">
        <w:rPr>
          <w:rFonts w:eastAsiaTheme="minorHAnsi" w:cs="Times New Roman"/>
          <w:sz w:val="20"/>
          <w:szCs w:val="20"/>
        </w:rPr>
        <w:t>Blocks were</w:t>
      </w:r>
      <w:r w:rsidR="004E5E45">
        <w:rPr>
          <w:rFonts w:eastAsiaTheme="minorHAnsi" w:cs="Times New Roman"/>
          <w:sz w:val="20"/>
          <w:szCs w:val="20"/>
        </w:rPr>
        <w:t xml:space="preserve"> randomly selected from available </w:t>
      </w:r>
      <w:bookmarkStart w:id="0" w:name="_GoBack"/>
      <w:r w:rsidR="004E5E45">
        <w:rPr>
          <w:rFonts w:eastAsiaTheme="minorHAnsi" w:cs="Times New Roman"/>
          <w:sz w:val="20"/>
          <w:szCs w:val="20"/>
        </w:rPr>
        <w:t>SPOT</w:t>
      </w:r>
      <w:bookmarkEnd w:id="0"/>
      <w:r w:rsidR="004E5E45">
        <w:rPr>
          <w:rFonts w:eastAsiaTheme="minorHAnsi" w:cs="Times New Roman"/>
          <w:sz w:val="20"/>
          <w:szCs w:val="20"/>
        </w:rPr>
        <w:t xml:space="preserve"> coverage of </w:t>
      </w:r>
      <w:proofErr w:type="spellStart"/>
      <w:r w:rsidR="004E5E45">
        <w:rPr>
          <w:rFonts w:eastAsiaTheme="minorHAnsi" w:cs="Times New Roman"/>
          <w:sz w:val="20"/>
          <w:szCs w:val="20"/>
        </w:rPr>
        <w:t>Berau</w:t>
      </w:r>
      <w:proofErr w:type="spellEnd"/>
      <w:r w:rsidR="00F258A6">
        <w:rPr>
          <w:rFonts w:eastAsiaTheme="minorHAnsi" w:cs="Times New Roman"/>
          <w:sz w:val="20"/>
          <w:szCs w:val="20"/>
        </w:rPr>
        <w:t xml:space="preserve"> – see reference 25 in main text</w:t>
      </w:r>
      <w:r w:rsidR="004E5E45">
        <w:rPr>
          <w:rFonts w:eastAsiaTheme="minorHAnsi" w:cs="Times New Roman"/>
          <w:sz w:val="20"/>
          <w:szCs w:val="20"/>
        </w:rPr>
        <w:t>.</w:t>
      </w:r>
    </w:p>
    <w:p w:rsidR="00A63C0A" w:rsidRDefault="00A63C0A" w:rsidP="0078341B">
      <w:pPr>
        <w:spacing w:line="480" w:lineRule="auto"/>
        <w:rPr>
          <w:rFonts w:eastAsiaTheme="minorHAnsi" w:cs="Times New Roman"/>
          <w:szCs w:val="24"/>
        </w:rPr>
      </w:pPr>
    </w:p>
    <w:p w:rsidR="00347464" w:rsidRPr="00643000" w:rsidRDefault="00347464" w:rsidP="0078341B">
      <w:pPr>
        <w:spacing w:line="480" w:lineRule="auto"/>
        <w:rPr>
          <w:rFonts w:eastAsiaTheme="minorHAnsi" w:cs="Times New Roman"/>
          <w:szCs w:val="24"/>
        </w:rPr>
      </w:pPr>
      <w:r w:rsidRPr="00643000">
        <w:rPr>
          <w:rFonts w:eastAsiaTheme="minorHAnsi" w:cs="Times New Roman"/>
          <w:szCs w:val="24"/>
        </w:rPr>
        <w:t>In each block we assessed the accuracy of activity data between the years 2000 and 2009 as follows:</w:t>
      </w:r>
    </w:p>
    <w:p w:rsidR="00347464" w:rsidRPr="00643000" w:rsidRDefault="00347464" w:rsidP="0078341B">
      <w:pPr>
        <w:numPr>
          <w:ilvl w:val="0"/>
          <w:numId w:val="1"/>
        </w:numPr>
        <w:spacing w:line="480" w:lineRule="auto"/>
        <w:contextualSpacing/>
        <w:rPr>
          <w:rFonts w:eastAsiaTheme="minorHAnsi" w:cs="Times New Roman"/>
          <w:szCs w:val="24"/>
        </w:rPr>
      </w:pPr>
      <w:r w:rsidRPr="00643000">
        <w:rPr>
          <w:rFonts w:eastAsiaTheme="minorHAnsi" w:cs="Times New Roman"/>
          <w:szCs w:val="24"/>
        </w:rPr>
        <w:t>We confirmed that the area identified as forest loss by activity datasets during the period 2000-2009 had not been previously deforested by visual assessment of Landsat reference imagery from year 2000 (USGS 2009, 30-m resolution)</w:t>
      </w:r>
      <w:r>
        <w:rPr>
          <w:rFonts w:eastAsiaTheme="minorHAnsi" w:cs="Times New Roman"/>
          <w:szCs w:val="24"/>
        </w:rPr>
        <w:t xml:space="preserve">. </w:t>
      </w:r>
    </w:p>
    <w:p w:rsidR="00347464" w:rsidRPr="00643000" w:rsidRDefault="00347464" w:rsidP="0078341B">
      <w:pPr>
        <w:numPr>
          <w:ilvl w:val="0"/>
          <w:numId w:val="1"/>
        </w:numPr>
        <w:spacing w:line="480" w:lineRule="auto"/>
        <w:contextualSpacing/>
        <w:rPr>
          <w:rFonts w:eastAsiaTheme="minorHAnsi" w:cs="Times New Roman"/>
          <w:szCs w:val="24"/>
        </w:rPr>
      </w:pPr>
      <w:r w:rsidRPr="00643000">
        <w:rPr>
          <w:rFonts w:eastAsiaTheme="minorHAnsi" w:cs="Times New Roman"/>
          <w:szCs w:val="24"/>
        </w:rPr>
        <w:t>We compared the area identified as forest loss by activity datas</w:t>
      </w:r>
      <w:r>
        <w:rPr>
          <w:rFonts w:eastAsiaTheme="minorHAnsi" w:cs="Times New Roman"/>
          <w:szCs w:val="24"/>
        </w:rPr>
        <w:t>ets during the period 2000-2009</w:t>
      </w:r>
      <w:r w:rsidRPr="00643000">
        <w:rPr>
          <w:rFonts w:eastAsiaTheme="minorHAnsi" w:cs="Times New Roman"/>
          <w:szCs w:val="24"/>
        </w:rPr>
        <w:t>, with SPOT reference imagery for the year 2009 obtained by the Nature Conservancy (10-m resolution</w:t>
      </w:r>
      <w:r w:rsidR="00F258A6">
        <w:rPr>
          <w:rFonts w:eastAsiaTheme="minorHAnsi" w:cs="Times New Roman"/>
          <w:szCs w:val="24"/>
        </w:rPr>
        <w:t>, see reference 25 in main text</w:t>
      </w:r>
      <w:r w:rsidRPr="00643000">
        <w:rPr>
          <w:rFonts w:eastAsiaTheme="minorHAnsi" w:cs="Times New Roman"/>
          <w:szCs w:val="24"/>
        </w:rPr>
        <w:t xml:space="preserve">). </w:t>
      </w:r>
    </w:p>
    <w:p w:rsidR="00347464" w:rsidRDefault="00347464" w:rsidP="0078341B">
      <w:pPr>
        <w:numPr>
          <w:ilvl w:val="0"/>
          <w:numId w:val="1"/>
        </w:numPr>
        <w:spacing w:line="480" w:lineRule="auto"/>
        <w:contextualSpacing/>
        <w:rPr>
          <w:rFonts w:eastAsiaTheme="minorHAnsi" w:cs="Times New Roman"/>
          <w:szCs w:val="24"/>
        </w:rPr>
      </w:pPr>
      <w:r w:rsidRPr="00643000">
        <w:rPr>
          <w:rFonts w:eastAsiaTheme="minorHAnsi" w:cs="Times New Roman"/>
          <w:szCs w:val="24"/>
        </w:rPr>
        <w:lastRenderedPageBreak/>
        <w:t>We mapped and tallied all commission and omission error pixels in each sample block with and generated an error matrix to calculate producers, users, and overall accuracy</w:t>
      </w:r>
      <w:r w:rsidR="007F6B95">
        <w:rPr>
          <w:rFonts w:eastAsiaTheme="minorHAnsi" w:cs="Times New Roman"/>
          <w:szCs w:val="24"/>
        </w:rPr>
        <w:t xml:space="preserve"> </w:t>
      </w:r>
      <w:r w:rsidR="007F6B95">
        <w:rPr>
          <w:rFonts w:eastAsiaTheme="minorHAnsi" w:cs="Times New Roman"/>
          <w:szCs w:val="24"/>
        </w:rPr>
        <w:fldChar w:fldCharType="begin" w:fldLock="1"/>
      </w:r>
      <w:r w:rsidR="007F6B95">
        <w:rPr>
          <w:rFonts w:eastAsiaTheme="minorHAnsi" w:cs="Times New Roman"/>
          <w:szCs w:val="24"/>
        </w:rPr>
        <w:instrText>ADDIN CSL_CITATION { "citationItems" : [ { "id" : "ITEM-1", "itemData" : { "DOI" : "10.1016/0034-4257(91)90048-B", "ISBN" : "0034-4257", "ISSN" : "00344257", "PMID" : "114", "abstract" : "This paper reviews the necessary considerations and available techniques for assessing the accuracy of remotely sensed data. Included in this review are the classification system, the sampling scheme, the sample size, spatial autocorrelation, and the assessment techniques. All analysis is based on the use of an error matrix or contingency table. Example matrices and results of the analysis are presented. Future trends including the need for assessment of other spatial data are also discussed.", "author" : [ { "dropping-particle" : "", "family" : "Congalton", "given" : "Russell G.", "non-dropping-particle" : "", "parse-names" : false, "suffix" : "" } ], "container-title" : "Remote Sensing of Environment", "id" : "ITEM-1", "issue" : "1", "issued" : { "date-parts" : [ [ "1991" ] ] }, "page" : "35-46", "title" : "A review of assessing the accuracy of classifications of remotely sensed data", "type" : "article-journal", "volume" : "37" }, "uris" : [ "http://www.mendeley.com/documents/?uuid=bb3963cc-ace3-44b2-b2b0-b6bde2d62eee" ] } ], "mendeley" : { "formattedCitation" : "(3)", "plainTextFormattedCitation" : "(3)", "previouslyFormattedCitation" : "(3)" }, "properties" : { "noteIndex" : 0 }, "schema" : "https://github.com/citation-style-language/schema/raw/master/csl-citation.json" }</w:instrText>
      </w:r>
      <w:r w:rsidR="007F6B95">
        <w:rPr>
          <w:rFonts w:eastAsiaTheme="minorHAnsi" w:cs="Times New Roman"/>
          <w:szCs w:val="24"/>
        </w:rPr>
        <w:fldChar w:fldCharType="separate"/>
      </w:r>
      <w:r w:rsidR="007F6B95" w:rsidRPr="007F6B95">
        <w:rPr>
          <w:rFonts w:eastAsiaTheme="minorHAnsi" w:cs="Times New Roman"/>
          <w:noProof/>
          <w:szCs w:val="24"/>
        </w:rPr>
        <w:t>(3)</w:t>
      </w:r>
      <w:r w:rsidR="007F6B95">
        <w:rPr>
          <w:rFonts w:eastAsiaTheme="minorHAnsi" w:cs="Times New Roman"/>
          <w:szCs w:val="24"/>
        </w:rPr>
        <w:fldChar w:fldCharType="end"/>
      </w:r>
      <w:r w:rsidRPr="00643000">
        <w:rPr>
          <w:rFonts w:eastAsiaTheme="minorHAnsi" w:cs="Times New Roman"/>
          <w:szCs w:val="24"/>
        </w:rPr>
        <w:t>. We then produced standard error and confidence intervals. The Hansen loss data was fed them into the Monte Carlo propagation algorithm for estimating overall uncertainty using the stratifi</w:t>
      </w:r>
      <w:r w:rsidR="007F6B95">
        <w:rPr>
          <w:rFonts w:eastAsiaTheme="minorHAnsi" w:cs="Times New Roman"/>
          <w:szCs w:val="24"/>
        </w:rPr>
        <w:t>ed estimator method described by</w:t>
      </w:r>
      <w:r w:rsidRPr="00643000">
        <w:rPr>
          <w:rFonts w:eastAsiaTheme="minorHAnsi" w:cs="Times New Roman"/>
          <w:szCs w:val="24"/>
        </w:rPr>
        <w:t xml:space="preserve"> </w:t>
      </w:r>
      <w:proofErr w:type="spellStart"/>
      <w:r w:rsidRPr="00643000">
        <w:rPr>
          <w:rFonts w:eastAsiaTheme="minorHAnsi" w:cs="Times New Roman"/>
          <w:szCs w:val="24"/>
        </w:rPr>
        <w:t>Olofsson</w:t>
      </w:r>
      <w:proofErr w:type="spellEnd"/>
      <w:r w:rsidRPr="00643000">
        <w:rPr>
          <w:rFonts w:eastAsiaTheme="minorHAnsi" w:cs="Times New Roman"/>
          <w:szCs w:val="24"/>
        </w:rPr>
        <w:t xml:space="preserve"> </w:t>
      </w:r>
      <w:r w:rsidRPr="0052221B">
        <w:rPr>
          <w:rFonts w:eastAsiaTheme="minorHAnsi" w:cs="Times New Roman"/>
          <w:i/>
          <w:szCs w:val="24"/>
        </w:rPr>
        <w:t>et al.</w:t>
      </w:r>
      <w:r w:rsidR="007F6B95">
        <w:rPr>
          <w:rFonts w:eastAsiaTheme="minorHAnsi" w:cs="Times New Roman"/>
          <w:szCs w:val="24"/>
        </w:rPr>
        <w:fldChar w:fldCharType="begin" w:fldLock="1"/>
      </w:r>
      <w:r w:rsidR="00BC52FB">
        <w:rPr>
          <w:rFonts w:eastAsiaTheme="minorHAnsi" w:cs="Times New Roman"/>
          <w:szCs w:val="24"/>
        </w:rPr>
        <w:instrText>ADDIN CSL_CITATION { "citationItems" : [ { "id" : "ITEM-1", "itemData" : { "DOI" : "10.1016/j.rse.2012.10.031", "ISBN" : "0034-4257", "ISSN" : "00344257", "abstract" : "The area of land use or land cover change obtained directly from a map may differ greatly from the true area of change because of map classification error. An error-adjusted estimator of area can be easily produced once an accuracy assessment has been performed and an error matrix constructed. The estimator presented is a stratified estimator which is applicable to data acquired using popular sampling designs such as stratified random, simple random and systematic (the stratified estimator is often labeled a poststratified estimator for the latter two designs). A confidence interval for the area of land change should also be provided to quantify the uncertainty of the change area estimate. The uncertainty of the change area estimate, as expressed via the confidence interval, can then subsequently be incorporated into an uncertainty analysis for applications using land change area as an input (e.g., a carbon flux model). Accuracy assessments published for land change studies should report the information required to produce the stratified estimator of change area and to construct confidence intervals. However, an evaluation of land change articles published between 2005 and 2010 in two remote sensing journals revealed that accuracy assessments often fail to include this key information. We recommend that land change maps should be accompanied by an accuracy assessment that includes a clear description of the sampling design (including sample size and, if relevant, details of stratification), an error matrix, the area or proportion of area of each category according to the map, and descriptive accuracy measures such as user's, producer's and overall accuracy. Furthermore, mapped areas should be adjusted to eliminate bias attributable to map classification error and these error-adjusted area estimates should be accompanied by confidence intervals to quantify the sampling variability of the estimated area. Using data from the published literature, we illustrate how to produce error-adjusted point estimates and confidence intervals of land change areas. A simple analysis of uncertainty based on the confidence bounds for land change area is applied to a carbon flux model to illustrate numerically that variability in the land change area estimate can have a dramatic effect on model outputs. \u00a9 2012 Elsevier Inc.", "author" : [ { "dropping-particle" : "", "family" : "Olofsson", "given" : "Pontus", "non-dropping-particle" : "", "parse-names" : false, "suffix" : "" }, { "dropping-particle" : "", "family" : "Foody", "given" : "Giles M.", "non-dropping-particle" : "", "parse-names" : false, "suffix" : "" }, { "dropping-particle" : "V.", "family" : "Stehman", "given" : "Stephen", "non-dropping-particle" : "", "parse-names" : false, "suffix" : "" }, { "dropping-particle" : "", "family" : "Woodcock", "given" : "Curtis E.", "non-dropping-particle" : "", "parse-names" : false, "suffix" : "" } ], "container-title" : "Remote Sensing of Environment", "id" : "ITEM-1", "issued" : { "date-parts" : [ [ "2013" ] ] }, "page" : "122-131", "publisher" : "Elsevier Inc.", "title" : "Making better use of accuracy data in land change studies: Estimating accuracy and area and quantifying uncertainty using stratified estimation", "type" : "article-journal", "volume" : "129" }, "uris" : [ "http://www.mendeley.com/documents/?uuid=8354f853-e193-4729-bd16-0b9f8baa87a4" ] } ], "mendeley" : { "formattedCitation" : "(4)", "plainTextFormattedCitation" : "(4)", "previouslyFormattedCitation" : "(4)" }, "properties" : { "noteIndex" : 0 }, "schema" : "https://github.com/citation-style-language/schema/raw/master/csl-citation.json" }</w:instrText>
      </w:r>
      <w:r w:rsidR="007F6B95">
        <w:rPr>
          <w:rFonts w:eastAsiaTheme="minorHAnsi" w:cs="Times New Roman"/>
          <w:szCs w:val="24"/>
        </w:rPr>
        <w:fldChar w:fldCharType="separate"/>
      </w:r>
      <w:r w:rsidR="007F6B95" w:rsidRPr="007F6B95">
        <w:rPr>
          <w:rFonts w:eastAsiaTheme="minorHAnsi" w:cs="Times New Roman"/>
          <w:noProof/>
          <w:szCs w:val="24"/>
        </w:rPr>
        <w:t>(4)</w:t>
      </w:r>
      <w:r w:rsidR="007F6B95">
        <w:rPr>
          <w:rFonts w:eastAsiaTheme="minorHAnsi" w:cs="Times New Roman"/>
          <w:szCs w:val="24"/>
        </w:rPr>
        <w:fldChar w:fldCharType="end"/>
      </w:r>
      <w:r w:rsidRPr="00643000">
        <w:rPr>
          <w:rFonts w:eastAsiaTheme="minorHAnsi" w:cs="Times New Roman"/>
          <w:szCs w:val="24"/>
        </w:rPr>
        <w:t>.</w:t>
      </w:r>
    </w:p>
    <w:p w:rsidR="00347464" w:rsidRDefault="00347464" w:rsidP="0078341B">
      <w:pPr>
        <w:spacing w:line="480" w:lineRule="auto"/>
        <w:contextualSpacing/>
        <w:rPr>
          <w:rFonts w:eastAsiaTheme="minorHAnsi" w:cs="Times New Roman"/>
          <w:szCs w:val="24"/>
        </w:rPr>
      </w:pPr>
    </w:p>
    <w:p w:rsidR="00B15151" w:rsidRDefault="00347464" w:rsidP="0078341B">
      <w:pPr>
        <w:spacing w:line="480" w:lineRule="auto"/>
        <w:contextualSpacing/>
        <w:rPr>
          <w:rFonts w:cs="Times New Roman"/>
          <w:szCs w:val="24"/>
        </w:rPr>
      </w:pPr>
      <w:r w:rsidRPr="00DC348C">
        <w:rPr>
          <w:rFonts w:cs="Times New Roman"/>
          <w:szCs w:val="24"/>
        </w:rPr>
        <w:t>The Hansen dataset had</w:t>
      </w:r>
      <w:r>
        <w:rPr>
          <w:rFonts w:cs="Times New Roman"/>
          <w:szCs w:val="24"/>
        </w:rPr>
        <w:t xml:space="preserve"> a lower, more balanced error range, with</w:t>
      </w:r>
      <w:r w:rsidRPr="00DC348C">
        <w:rPr>
          <w:rFonts w:cs="Times New Roman"/>
          <w:szCs w:val="24"/>
        </w:rPr>
        <w:t xml:space="preserve"> 9.2% error of omission and 6.8% error of commission, </w:t>
      </w:r>
      <w:r>
        <w:rPr>
          <w:rFonts w:cs="Times New Roman"/>
          <w:szCs w:val="24"/>
        </w:rPr>
        <w:t>and virtually all pixels were classified.  T</w:t>
      </w:r>
      <w:r w:rsidRPr="00DC348C">
        <w:rPr>
          <w:rFonts w:cs="Times New Roman"/>
          <w:szCs w:val="24"/>
        </w:rPr>
        <w:t xml:space="preserve">he </w:t>
      </w:r>
      <w:proofErr w:type="spellStart"/>
      <w:r w:rsidR="007F6B95">
        <w:rPr>
          <w:rFonts w:cs="Times New Roman"/>
          <w:szCs w:val="24"/>
        </w:rPr>
        <w:t>Forclime</w:t>
      </w:r>
      <w:proofErr w:type="spellEnd"/>
      <w:r w:rsidRPr="00DC348C">
        <w:rPr>
          <w:rFonts w:cs="Times New Roman"/>
          <w:szCs w:val="24"/>
        </w:rPr>
        <w:t xml:space="preserve"> dataset had 22.7% error of omission and 12.8% error of commission</w:t>
      </w:r>
      <w:r w:rsidR="00F66950">
        <w:rPr>
          <w:rFonts w:cs="Times New Roman"/>
          <w:szCs w:val="24"/>
        </w:rPr>
        <w:t xml:space="preserve"> (</w:t>
      </w:r>
      <w:r w:rsidR="009B0C1E">
        <w:rPr>
          <w:rFonts w:cs="Times New Roman"/>
          <w:szCs w:val="24"/>
        </w:rPr>
        <w:t xml:space="preserve">S1 </w:t>
      </w:r>
      <w:r w:rsidR="007B4A93">
        <w:rPr>
          <w:rFonts w:cs="Times New Roman"/>
          <w:szCs w:val="24"/>
        </w:rPr>
        <w:t>Fig. B</w:t>
      </w:r>
      <w:r w:rsidR="00F66950">
        <w:rPr>
          <w:rFonts w:cs="Times New Roman"/>
          <w:szCs w:val="24"/>
        </w:rPr>
        <w:t>)</w:t>
      </w:r>
      <w:r>
        <w:rPr>
          <w:rFonts w:cs="Times New Roman"/>
          <w:szCs w:val="24"/>
        </w:rPr>
        <w:t>. The substantially larger e</w:t>
      </w:r>
      <w:r w:rsidR="007F6B95">
        <w:rPr>
          <w:rFonts w:cs="Times New Roman"/>
          <w:szCs w:val="24"/>
        </w:rPr>
        <w:t xml:space="preserve">rror of omission in the </w:t>
      </w:r>
      <w:proofErr w:type="spellStart"/>
      <w:r w:rsidR="007F6B95">
        <w:rPr>
          <w:rFonts w:cs="Times New Roman"/>
          <w:szCs w:val="24"/>
        </w:rPr>
        <w:t>Forclime</w:t>
      </w:r>
      <w:proofErr w:type="spellEnd"/>
      <w:r w:rsidRPr="00DC348C">
        <w:rPr>
          <w:rFonts w:cs="Times New Roman"/>
          <w:szCs w:val="24"/>
        </w:rPr>
        <w:t xml:space="preserve"> </w:t>
      </w:r>
      <w:r>
        <w:rPr>
          <w:rFonts w:cs="Times New Roman"/>
          <w:szCs w:val="24"/>
        </w:rPr>
        <w:t xml:space="preserve">2013 dataset appears to be due to a large portion (18%) of the area of </w:t>
      </w:r>
      <w:proofErr w:type="spellStart"/>
      <w:r>
        <w:rPr>
          <w:rFonts w:cs="Times New Roman"/>
          <w:szCs w:val="24"/>
        </w:rPr>
        <w:t>Berau</w:t>
      </w:r>
      <w:proofErr w:type="spellEnd"/>
      <w:r>
        <w:rPr>
          <w:rFonts w:cs="Times New Roman"/>
          <w:szCs w:val="24"/>
        </w:rPr>
        <w:t xml:space="preserve"> that was unclassified in their dataset, and their decision to assume unclassified pixels had no loss. Based on these results, we selected the Hansen dataset for our forest gain and loss estimates, and associated emissions estimates.</w:t>
      </w:r>
    </w:p>
    <w:p w:rsidR="00A63C0A" w:rsidRDefault="00A63C0A" w:rsidP="0078341B">
      <w:pPr>
        <w:spacing w:line="480" w:lineRule="auto"/>
        <w:contextualSpacing/>
        <w:rPr>
          <w:rFonts w:cs="Times New Roman"/>
          <w:szCs w:val="24"/>
        </w:rPr>
      </w:pPr>
    </w:p>
    <w:p w:rsidR="00A63C0A" w:rsidRDefault="00A63C0A" w:rsidP="0078341B">
      <w:pPr>
        <w:spacing w:line="480" w:lineRule="auto"/>
        <w:contextualSpacing/>
        <w:rPr>
          <w:rFonts w:cs="Times New Roman"/>
          <w:szCs w:val="24"/>
        </w:rPr>
      </w:pPr>
    </w:p>
    <w:p w:rsidR="00B15151" w:rsidRDefault="00B15151" w:rsidP="0078341B">
      <w:pPr>
        <w:spacing w:line="480" w:lineRule="auto"/>
        <w:contextualSpacing/>
        <w:rPr>
          <w:rFonts w:cs="Times New Roman"/>
          <w:szCs w:val="24"/>
        </w:rPr>
      </w:pPr>
    </w:p>
    <w:p w:rsidR="00B15151" w:rsidRDefault="00705070" w:rsidP="0078341B">
      <w:pPr>
        <w:spacing w:line="480" w:lineRule="auto"/>
        <w:contextualSpacing/>
        <w:rPr>
          <w:rFonts w:cs="Times New Roman"/>
          <w:szCs w:val="24"/>
        </w:rPr>
      </w:pPr>
      <w:r>
        <w:rPr>
          <w:rFonts w:cs="Times New Roman"/>
          <w:noProof/>
          <w:szCs w:val="24"/>
        </w:rPr>
        <w:lastRenderedPageBreak/>
        <w:drawing>
          <wp:inline distT="0" distB="0" distL="0" distR="0" wp14:anchorId="5DF8E1C5" wp14:editId="2FFA3309">
            <wp:extent cx="2924175" cy="325737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5145" cy="3269594"/>
                    </a:xfrm>
                    <a:prstGeom prst="rect">
                      <a:avLst/>
                    </a:prstGeom>
                    <a:noFill/>
                  </pic:spPr>
                </pic:pic>
              </a:graphicData>
            </a:graphic>
          </wp:inline>
        </w:drawing>
      </w:r>
    </w:p>
    <w:p w:rsidR="00B15151" w:rsidRPr="00B15151" w:rsidRDefault="00B37A10" w:rsidP="0078341B">
      <w:pPr>
        <w:spacing w:line="480" w:lineRule="auto"/>
        <w:contextualSpacing/>
        <w:rPr>
          <w:rFonts w:eastAsiaTheme="minorHAnsi" w:cs="Times New Roman"/>
          <w:sz w:val="20"/>
          <w:szCs w:val="20"/>
        </w:rPr>
      </w:pPr>
      <w:proofErr w:type="gramStart"/>
      <w:r>
        <w:rPr>
          <w:rFonts w:cs="Times New Roman"/>
          <w:b/>
          <w:sz w:val="20"/>
          <w:szCs w:val="20"/>
        </w:rPr>
        <w:t xml:space="preserve">S1 </w:t>
      </w:r>
      <w:r w:rsidR="00F66950" w:rsidRPr="00F66950">
        <w:rPr>
          <w:rFonts w:cs="Times New Roman"/>
          <w:b/>
          <w:sz w:val="20"/>
          <w:szCs w:val="20"/>
        </w:rPr>
        <w:t xml:space="preserve">Fig. </w:t>
      </w:r>
      <w:r w:rsidR="007B4A93">
        <w:rPr>
          <w:rFonts w:cs="Times New Roman"/>
          <w:b/>
          <w:sz w:val="20"/>
          <w:szCs w:val="20"/>
        </w:rPr>
        <w:t>B</w:t>
      </w:r>
      <w:r w:rsidR="00B15151" w:rsidRPr="00F66950">
        <w:rPr>
          <w:rFonts w:cs="Times New Roman"/>
          <w:b/>
          <w:sz w:val="20"/>
          <w:szCs w:val="20"/>
        </w:rPr>
        <w:t>.</w:t>
      </w:r>
      <w:proofErr w:type="gramEnd"/>
      <w:r w:rsidR="00B15151" w:rsidRPr="00F66950">
        <w:rPr>
          <w:rFonts w:cs="Times New Roman"/>
          <w:b/>
          <w:sz w:val="20"/>
          <w:szCs w:val="20"/>
        </w:rPr>
        <w:t xml:space="preserve">  Results of accuracy assessment</w:t>
      </w:r>
      <w:r w:rsidR="00B15151" w:rsidRPr="00B15151">
        <w:rPr>
          <w:rFonts w:cs="Times New Roman"/>
          <w:sz w:val="20"/>
          <w:szCs w:val="20"/>
        </w:rPr>
        <w:t xml:space="preserve"> of Hansen </w:t>
      </w:r>
      <w:r w:rsidR="00BC52FB">
        <w:rPr>
          <w:rFonts w:cs="Times New Roman"/>
          <w:i/>
          <w:sz w:val="20"/>
          <w:szCs w:val="20"/>
        </w:rPr>
        <w:t xml:space="preserve">et al. </w:t>
      </w:r>
      <w:r w:rsidR="00BC52FB">
        <w:rPr>
          <w:rFonts w:cs="Times New Roman"/>
          <w:i/>
          <w:sz w:val="20"/>
          <w:szCs w:val="20"/>
        </w:rPr>
        <w:fldChar w:fldCharType="begin" w:fldLock="1"/>
      </w:r>
      <w:r w:rsidR="00BC52FB">
        <w:rPr>
          <w:rFonts w:cs="Times New Roman"/>
          <w:i/>
          <w:sz w:val="20"/>
          <w:szCs w:val="20"/>
        </w:rPr>
        <w:instrText>ADDIN CSL_CITATION { "citationItems" : [ { "id" : "ITEM-1", "itemData" : { "DOI" : "10.1126/science.1244693", "ISBN" : "1095-9203 (Electronic)\\n0036-8075 (Linking)", "ISSN" : "1095-9203", "PMID" : "24233722", "abstract" : "Quantification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 "author" : [ { "dropping-particle" : "", "family" : "Hansen", "given" : "M C", "non-dropping-particle" : "", "parse-names" : false, "suffix" : "" }, { "dropping-particle" : "V", "family" : "Potapov", "given" : "P", "non-dropping-particle" : "", "parse-names" : false, "suffix" : "" }, { "dropping-particle" : "", "family" : "Moore", "given" : "R", "non-dropping-particle" : "", "parse-names" : false, "suffix" : "" }, { "dropping-particle" : "", "family" : "Hancher", "given" : "M", "non-dropping-particle" : "", "parse-names" : false, "suffix" : "" }, { "dropping-particle" : "", "family" : "Turubanova", "given" : "S a", "non-dropping-particle" : "", "parse-names" : false, "suffix" : "" }, { "dropping-particle" : "", "family" : "Tyukavina", "given" : "a", "non-dropping-particle" : "", "parse-names" : false, "suffix" : "" }, { "dropping-particle" : "", "family" : "Thau", "given" : "D", "non-dropping-particle" : "", "parse-names" : false, "suffix" : "" }, { "dropping-particle" : "V", "family" : "Stehman", "given" : "S", "non-dropping-particle" : "", "parse-names" : false, "suffix" : "" }, { "dropping-particle" : "", "family" : "Goetz", "given" : "S J", "non-dropping-particle" : "", "parse-names" : false, "suffix" : "" }, { "dropping-particle" : "", "family" : "Loveland", "given" : "T R", "non-dropping-particle" : "", "parse-names" : false, "suffix" : "" }, { "dropping-particle" : "", "family" : "Kommareddy", "given" : "a", "non-dropping-particle" : "", "parse-names" : false, "suffix" : "" }, { "dropping-particle" : "", "family" : "Egorov", "given" : "a", "non-dropping-particle" : "", "parse-names" : false, "suffix" : "" }, { "dropping-particle" : "", "family" : "Chini", "given" : "L", "non-dropping-particle" : "", "parse-names" : false, "suffix" : "" }, { "dropping-particle" : "", "family" : "Justice", "given" : "C O", "non-dropping-particle" : "", "parse-names" : false, "suffix" : "" }, { "dropping-particle" : "", "family" : "Townshend", "given" : "J R G", "non-dropping-particle" : "", "parse-names" : false, "suffix" : "" } ], "container-title" : "Science (New York, N.Y.)", "id" : "ITEM-1", "issue" : "6160", "issued" : { "date-parts" : [ [ "2013" ] ] }, "page" : "850-3", "title" : "High-resolution global maps of 21st-century forest cover change.", "type" : "article-journal", "volume" : "342" }, "uris" : [ "http://www.mendeley.com/documents/?uuid=9bbbe5e2-d05a-47a8-b27a-8d4b92dc7103" ] } ], "mendeley" : { "formattedCitation" : "(1)", "plainTextFormattedCitation" : "(1)", "previouslyFormattedCitation" : "(1)" }, "properties" : { "noteIndex" : 0 }, "schema" : "https://github.com/citation-style-language/schema/raw/master/csl-citation.json" }</w:instrText>
      </w:r>
      <w:r w:rsidR="00BC52FB">
        <w:rPr>
          <w:rFonts w:cs="Times New Roman"/>
          <w:i/>
          <w:sz w:val="20"/>
          <w:szCs w:val="20"/>
        </w:rPr>
        <w:fldChar w:fldCharType="separate"/>
      </w:r>
      <w:r w:rsidR="00BC52FB" w:rsidRPr="00BC52FB">
        <w:rPr>
          <w:rFonts w:cs="Times New Roman"/>
          <w:noProof/>
          <w:sz w:val="20"/>
          <w:szCs w:val="20"/>
        </w:rPr>
        <w:t>(1)</w:t>
      </w:r>
      <w:r w:rsidR="00BC52FB">
        <w:rPr>
          <w:rFonts w:cs="Times New Roman"/>
          <w:i/>
          <w:sz w:val="20"/>
          <w:szCs w:val="20"/>
        </w:rPr>
        <w:fldChar w:fldCharType="end"/>
      </w:r>
      <w:r w:rsidR="00BC52FB">
        <w:rPr>
          <w:rFonts w:cs="Times New Roman"/>
          <w:sz w:val="20"/>
          <w:szCs w:val="20"/>
        </w:rPr>
        <w:t xml:space="preserve"> and </w:t>
      </w:r>
      <w:proofErr w:type="spellStart"/>
      <w:r w:rsidR="00BC52FB">
        <w:rPr>
          <w:rFonts w:cs="Times New Roman"/>
          <w:sz w:val="20"/>
          <w:szCs w:val="20"/>
        </w:rPr>
        <w:t>Forclime</w:t>
      </w:r>
      <w:proofErr w:type="spellEnd"/>
      <w:r w:rsidR="00BC52FB">
        <w:rPr>
          <w:rFonts w:cs="Times New Roman"/>
          <w:sz w:val="20"/>
          <w:szCs w:val="20"/>
        </w:rPr>
        <w:t xml:space="preserve"> </w:t>
      </w:r>
      <w:r w:rsidR="00BC52FB">
        <w:rPr>
          <w:rFonts w:cs="Times New Roman"/>
          <w:sz w:val="20"/>
          <w:szCs w:val="20"/>
        </w:rPr>
        <w:fldChar w:fldCharType="begin" w:fldLock="1"/>
      </w:r>
      <w:r w:rsidR="00BC52FB">
        <w:rPr>
          <w:rFonts w:cs="Times New Roman"/>
          <w:sz w:val="20"/>
          <w:szCs w:val="20"/>
        </w:rPr>
        <w:instrText>ADDIN CSL_CITATION { "citationItems" : [ { "id" : "ITEM-1", "itemData" : { "author" : [ { "dropping-particle" : "", "family" : "Navratil", "given" : "Peter", "non-dropping-particle" : "", "parse-names" : false, "suffix" : "" } ], "id" : "ITEM-1", "issued" : { "date-parts" : [ [ "2013" ] ] }, "publisher-place" : "Jakarta, Indonesia", "title" : "Land Cover Situation and Land-Use Change in the Districts of West Kalimantan and East Kalimantan, Indonesia", "type" : "report" }, "uris" : [ "http://www.mendeley.com/documents/?uuid=742afc0c-1c33-46ae-bc78-1b01583b389a" ] } ], "mendeley" : { "formattedCitation" : "(2)", "plainTextFormattedCitation" : "(2)", "previouslyFormattedCitation" : "(2)" }, "properties" : { "noteIndex" : 0 }, "schema" : "https://github.com/citation-style-language/schema/raw/master/csl-citation.json" }</w:instrText>
      </w:r>
      <w:r w:rsidR="00BC52FB">
        <w:rPr>
          <w:rFonts w:cs="Times New Roman"/>
          <w:sz w:val="20"/>
          <w:szCs w:val="20"/>
        </w:rPr>
        <w:fldChar w:fldCharType="separate"/>
      </w:r>
      <w:r w:rsidR="00BC52FB" w:rsidRPr="00BC52FB">
        <w:rPr>
          <w:rFonts w:cs="Times New Roman"/>
          <w:noProof/>
          <w:sz w:val="20"/>
          <w:szCs w:val="20"/>
        </w:rPr>
        <w:t>(2)</w:t>
      </w:r>
      <w:r w:rsidR="00BC52FB">
        <w:rPr>
          <w:rFonts w:cs="Times New Roman"/>
          <w:sz w:val="20"/>
          <w:szCs w:val="20"/>
        </w:rPr>
        <w:fldChar w:fldCharType="end"/>
      </w:r>
      <w:r w:rsidR="00B15151" w:rsidRPr="00B15151">
        <w:rPr>
          <w:rFonts w:cs="Times New Roman"/>
          <w:sz w:val="20"/>
          <w:szCs w:val="20"/>
        </w:rPr>
        <w:t xml:space="preserve"> datasets.  Error bars represent error of omission (upper bars) and error of commission (lower error bars).</w:t>
      </w:r>
    </w:p>
    <w:p w:rsidR="00D1259D" w:rsidRDefault="00D1259D">
      <w:pPr>
        <w:rPr>
          <w:rFonts w:eastAsiaTheme="majorEastAsia" w:cstheme="majorBidi"/>
          <w:b/>
          <w:bCs/>
          <w:sz w:val="36"/>
          <w:szCs w:val="28"/>
        </w:rPr>
      </w:pPr>
    </w:p>
    <w:p w:rsidR="00BC52FB" w:rsidRDefault="00BC52FB" w:rsidP="00BC52FB">
      <w:pPr>
        <w:pStyle w:val="Heading1"/>
      </w:pPr>
      <w:r w:rsidRPr="004F408F">
        <w:t>References</w:t>
      </w:r>
    </w:p>
    <w:p w:rsidR="001B3473" w:rsidRPr="001B3473" w:rsidRDefault="001B3473" w:rsidP="001B3473"/>
    <w:p w:rsidR="00BC52FB" w:rsidRPr="00BC52FB" w:rsidRDefault="00BC52FB" w:rsidP="00BC52FB">
      <w:pPr>
        <w:divId w:val="134641529"/>
        <w:rPr>
          <w:noProof/>
        </w:rPr>
      </w:pPr>
      <w:r>
        <w:rPr>
          <w:rFonts w:eastAsiaTheme="majorEastAsia" w:cstheme="majorBidi"/>
          <w:b/>
          <w:bCs/>
          <w:szCs w:val="28"/>
        </w:rPr>
        <w:fldChar w:fldCharType="begin" w:fldLock="1"/>
      </w:r>
      <w:r>
        <w:rPr>
          <w:rFonts w:eastAsiaTheme="majorEastAsia" w:cstheme="majorBidi"/>
          <w:b/>
          <w:bCs/>
          <w:szCs w:val="28"/>
        </w:rPr>
        <w:instrText xml:space="preserve">ADDIN Mendeley Bibliography CSL_BIBLIOGRAPHY </w:instrText>
      </w:r>
      <w:r>
        <w:rPr>
          <w:rFonts w:eastAsiaTheme="majorEastAsia" w:cstheme="majorBidi"/>
          <w:b/>
          <w:bCs/>
          <w:szCs w:val="28"/>
        </w:rPr>
        <w:fldChar w:fldCharType="separate"/>
      </w:r>
      <w:r w:rsidRPr="00BC52FB">
        <w:rPr>
          <w:noProof/>
        </w:rPr>
        <w:t xml:space="preserve">1. </w:t>
      </w:r>
      <w:r w:rsidRPr="00BC52FB">
        <w:rPr>
          <w:noProof/>
        </w:rPr>
        <w:tab/>
        <w:t>Hansen MC, Potapov P V, Moore R, Hancher M, Turubanova S a, Tyukavina a, et al. High-resolution global maps of 21st-century forest cover change. Science [Internet]. 2013;342(6160):850–3. Available from: http://www.ncbi.nlm.nih.gov/pubmed/24233722</w:t>
      </w:r>
    </w:p>
    <w:p w:rsidR="00BC52FB" w:rsidRPr="00BC52FB" w:rsidRDefault="00BC52FB" w:rsidP="00BC52FB">
      <w:pPr>
        <w:divId w:val="134641529"/>
        <w:rPr>
          <w:noProof/>
        </w:rPr>
      </w:pPr>
      <w:r w:rsidRPr="00BC52FB">
        <w:rPr>
          <w:noProof/>
        </w:rPr>
        <w:t xml:space="preserve">2. </w:t>
      </w:r>
      <w:r w:rsidRPr="00BC52FB">
        <w:rPr>
          <w:noProof/>
        </w:rPr>
        <w:tab/>
        <w:t xml:space="preserve">Navratil P. Land Cover Situation and Land-Use Change in the Districts of West Kalimantan and East Kalimantan, Indonesia. Jakarta, Indonesia; 2013. </w:t>
      </w:r>
    </w:p>
    <w:p w:rsidR="00BC52FB" w:rsidRPr="00BC52FB" w:rsidRDefault="00BC52FB" w:rsidP="00BC52FB">
      <w:pPr>
        <w:divId w:val="134641529"/>
        <w:rPr>
          <w:noProof/>
        </w:rPr>
      </w:pPr>
      <w:r w:rsidRPr="00BC52FB">
        <w:rPr>
          <w:noProof/>
        </w:rPr>
        <w:t xml:space="preserve">3. </w:t>
      </w:r>
      <w:r w:rsidRPr="00BC52FB">
        <w:rPr>
          <w:noProof/>
        </w:rPr>
        <w:tab/>
        <w:t xml:space="preserve">Congalton RG. A review of assessing the accuracy of classifications of remotely sensed data. Remote Sens Environ. 1991;37(1):35–46. </w:t>
      </w:r>
    </w:p>
    <w:p w:rsidR="00BC52FB" w:rsidRPr="00BC52FB" w:rsidRDefault="00BC52FB" w:rsidP="00BC52FB">
      <w:pPr>
        <w:divId w:val="134641529"/>
        <w:rPr>
          <w:noProof/>
        </w:rPr>
      </w:pPr>
      <w:r w:rsidRPr="00BC52FB">
        <w:rPr>
          <w:noProof/>
        </w:rPr>
        <w:t xml:space="preserve">4. </w:t>
      </w:r>
      <w:r w:rsidRPr="00BC52FB">
        <w:rPr>
          <w:noProof/>
        </w:rPr>
        <w:tab/>
        <w:t xml:space="preserve">Olofsson P, Foody GM, Stehman S V., Woodcock CE. Making better use of accuracy data in land change studies: Estimating accuracy and area and quantifying uncertainty using stratified estimation. Remote Sens Environ [Internet]. Elsevier Inc.; 2013;129:122–31. Available from: http://dx.doi.org/10.1016/j.rse.2012.10.031 </w:t>
      </w:r>
    </w:p>
    <w:p w:rsidR="00BC52FB" w:rsidRDefault="00BC52FB" w:rsidP="00BC52FB">
      <w:pPr>
        <w:rPr>
          <w:rFonts w:eastAsiaTheme="majorEastAsia" w:cstheme="majorBidi"/>
          <w:b/>
          <w:bCs/>
          <w:szCs w:val="28"/>
        </w:rPr>
      </w:pPr>
      <w:r>
        <w:rPr>
          <w:rFonts w:eastAsiaTheme="majorEastAsia" w:cstheme="majorBidi"/>
          <w:b/>
          <w:bCs/>
          <w:szCs w:val="28"/>
        </w:rPr>
        <w:fldChar w:fldCharType="end"/>
      </w:r>
    </w:p>
    <w:sectPr w:rsidR="00BC52FB" w:rsidSect="001A577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52" w:rsidRDefault="007B4252" w:rsidP="00CF5C44">
      <w:pPr>
        <w:spacing w:after="0" w:line="240" w:lineRule="auto"/>
      </w:pPr>
      <w:r>
        <w:separator/>
      </w:r>
    </w:p>
  </w:endnote>
  <w:endnote w:type="continuationSeparator" w:id="0">
    <w:p w:rsidR="007B4252" w:rsidRDefault="007B4252" w:rsidP="00CF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52" w:rsidRDefault="007B4252" w:rsidP="00CF5C44">
      <w:pPr>
        <w:spacing w:after="0" w:line="240" w:lineRule="auto"/>
      </w:pPr>
      <w:r>
        <w:separator/>
      </w:r>
    </w:p>
  </w:footnote>
  <w:footnote w:type="continuationSeparator" w:id="0">
    <w:p w:rsidR="007B4252" w:rsidRDefault="007B4252" w:rsidP="00CF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A2"/>
    <w:multiLevelType w:val="hybridMultilevel"/>
    <w:tmpl w:val="42A0612E"/>
    <w:lvl w:ilvl="0" w:tplc="35E282BA">
      <w:start w:val="1"/>
      <w:numFmt w:val="decimal"/>
      <w:lvlText w:val="(S%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4A7"/>
    <w:multiLevelType w:val="hybridMultilevel"/>
    <w:tmpl w:val="D1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2847"/>
    <w:multiLevelType w:val="hybridMultilevel"/>
    <w:tmpl w:val="D282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05C43"/>
    <w:multiLevelType w:val="hybridMultilevel"/>
    <w:tmpl w:val="A51A8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C4849"/>
    <w:multiLevelType w:val="hybridMultilevel"/>
    <w:tmpl w:val="D13C7B28"/>
    <w:lvl w:ilvl="0" w:tplc="2B6ADE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F3"/>
    <w:rsid w:val="0000096C"/>
    <w:rsid w:val="00035752"/>
    <w:rsid w:val="0004082B"/>
    <w:rsid w:val="000504C3"/>
    <w:rsid w:val="000543A7"/>
    <w:rsid w:val="000B134B"/>
    <w:rsid w:val="000D1D97"/>
    <w:rsid w:val="0018128A"/>
    <w:rsid w:val="001902CA"/>
    <w:rsid w:val="00192B17"/>
    <w:rsid w:val="001A0CAC"/>
    <w:rsid w:val="001A577E"/>
    <w:rsid w:val="001B3473"/>
    <w:rsid w:val="00203A29"/>
    <w:rsid w:val="00261C92"/>
    <w:rsid w:val="002F652D"/>
    <w:rsid w:val="0032303F"/>
    <w:rsid w:val="00347464"/>
    <w:rsid w:val="0038588D"/>
    <w:rsid w:val="003B6759"/>
    <w:rsid w:val="003E4086"/>
    <w:rsid w:val="0044299B"/>
    <w:rsid w:val="00456FBE"/>
    <w:rsid w:val="004660DD"/>
    <w:rsid w:val="00477398"/>
    <w:rsid w:val="004A10D9"/>
    <w:rsid w:val="004D6F1E"/>
    <w:rsid w:val="004E5E45"/>
    <w:rsid w:val="004F40C6"/>
    <w:rsid w:val="00501887"/>
    <w:rsid w:val="00503D1E"/>
    <w:rsid w:val="0051177A"/>
    <w:rsid w:val="00571F3F"/>
    <w:rsid w:val="005B1F4B"/>
    <w:rsid w:val="005B5C84"/>
    <w:rsid w:val="005C0D6E"/>
    <w:rsid w:val="005D1D7D"/>
    <w:rsid w:val="005D6E9C"/>
    <w:rsid w:val="00615EB8"/>
    <w:rsid w:val="0065203F"/>
    <w:rsid w:val="00670C52"/>
    <w:rsid w:val="006A1BEA"/>
    <w:rsid w:val="006C0E5A"/>
    <w:rsid w:val="006C386B"/>
    <w:rsid w:val="00705070"/>
    <w:rsid w:val="0072027E"/>
    <w:rsid w:val="00736538"/>
    <w:rsid w:val="0078341B"/>
    <w:rsid w:val="007A5A86"/>
    <w:rsid w:val="007B2078"/>
    <w:rsid w:val="007B4252"/>
    <w:rsid w:val="007B4A93"/>
    <w:rsid w:val="007B5CF3"/>
    <w:rsid w:val="007C1782"/>
    <w:rsid w:val="007C35D9"/>
    <w:rsid w:val="007E63D0"/>
    <w:rsid w:val="007F6B95"/>
    <w:rsid w:val="0083567A"/>
    <w:rsid w:val="00861570"/>
    <w:rsid w:val="00863844"/>
    <w:rsid w:val="00895DC0"/>
    <w:rsid w:val="008D509E"/>
    <w:rsid w:val="008E4D77"/>
    <w:rsid w:val="00931455"/>
    <w:rsid w:val="0096052B"/>
    <w:rsid w:val="009657E4"/>
    <w:rsid w:val="009A2FA6"/>
    <w:rsid w:val="009A739C"/>
    <w:rsid w:val="009B0C1E"/>
    <w:rsid w:val="009C6C93"/>
    <w:rsid w:val="009F6265"/>
    <w:rsid w:val="00A4780D"/>
    <w:rsid w:val="00A63C0A"/>
    <w:rsid w:val="00A77B00"/>
    <w:rsid w:val="00A96673"/>
    <w:rsid w:val="00AC2D21"/>
    <w:rsid w:val="00B01417"/>
    <w:rsid w:val="00B1241B"/>
    <w:rsid w:val="00B15151"/>
    <w:rsid w:val="00B37A10"/>
    <w:rsid w:val="00BC52FB"/>
    <w:rsid w:val="00BC58C3"/>
    <w:rsid w:val="00C46952"/>
    <w:rsid w:val="00C4749B"/>
    <w:rsid w:val="00C82B02"/>
    <w:rsid w:val="00CA3418"/>
    <w:rsid w:val="00CB5863"/>
    <w:rsid w:val="00CC29AA"/>
    <w:rsid w:val="00CD5504"/>
    <w:rsid w:val="00CE28C1"/>
    <w:rsid w:val="00CF5C44"/>
    <w:rsid w:val="00D1259D"/>
    <w:rsid w:val="00D177BE"/>
    <w:rsid w:val="00D370CB"/>
    <w:rsid w:val="00D46C84"/>
    <w:rsid w:val="00D559FE"/>
    <w:rsid w:val="00D81809"/>
    <w:rsid w:val="00D82F5D"/>
    <w:rsid w:val="00DC0914"/>
    <w:rsid w:val="00DC3A2A"/>
    <w:rsid w:val="00DD1C66"/>
    <w:rsid w:val="00DE1EAE"/>
    <w:rsid w:val="00DE4866"/>
    <w:rsid w:val="00DE5553"/>
    <w:rsid w:val="00DF75A4"/>
    <w:rsid w:val="00E84DCB"/>
    <w:rsid w:val="00F258A6"/>
    <w:rsid w:val="00F5588D"/>
    <w:rsid w:val="00F66950"/>
    <w:rsid w:val="00FC795C"/>
    <w:rsid w:val="00FD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F3"/>
    <w:rPr>
      <w:rFonts w:ascii="Times New Roman" w:eastAsiaTheme="minorEastAsia" w:hAnsi="Times New Roman"/>
      <w:sz w:val="24"/>
    </w:rPr>
  </w:style>
  <w:style w:type="paragraph" w:styleId="Heading1">
    <w:name w:val="heading 1"/>
    <w:basedOn w:val="Normal"/>
    <w:next w:val="Normal"/>
    <w:link w:val="Heading1Char"/>
    <w:uiPriority w:val="9"/>
    <w:qFormat/>
    <w:rsid w:val="00F66950"/>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C0914"/>
    <w:pPr>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CF3"/>
    <w:rPr>
      <w:sz w:val="16"/>
      <w:szCs w:val="16"/>
    </w:rPr>
  </w:style>
  <w:style w:type="paragraph" w:styleId="CommentText">
    <w:name w:val="annotation text"/>
    <w:basedOn w:val="Normal"/>
    <w:link w:val="CommentTextChar"/>
    <w:uiPriority w:val="99"/>
    <w:unhideWhenUsed/>
    <w:rsid w:val="007B5CF3"/>
    <w:pPr>
      <w:spacing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B5CF3"/>
    <w:rPr>
      <w:sz w:val="20"/>
      <w:szCs w:val="20"/>
    </w:rPr>
  </w:style>
  <w:style w:type="paragraph" w:styleId="Caption">
    <w:name w:val="caption"/>
    <w:basedOn w:val="Normal"/>
    <w:next w:val="Normal"/>
    <w:uiPriority w:val="35"/>
    <w:unhideWhenUsed/>
    <w:qFormat/>
    <w:rsid w:val="007B5CF3"/>
    <w:pPr>
      <w:spacing w:after="240" w:line="240" w:lineRule="auto"/>
    </w:pPr>
    <w:rPr>
      <w:rFonts w:eastAsiaTheme="minorHAnsi"/>
      <w:bCs/>
      <w:szCs w:val="18"/>
    </w:rPr>
  </w:style>
  <w:style w:type="paragraph" w:styleId="NormalWeb">
    <w:name w:val="Normal (Web)"/>
    <w:basedOn w:val="Normal"/>
    <w:uiPriority w:val="99"/>
    <w:unhideWhenUsed/>
    <w:rsid w:val="007B5CF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7B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F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DC0914"/>
    <w:rPr>
      <w:rFonts w:ascii="Times New Roman" w:eastAsiaTheme="majorEastAsia" w:hAnsi="Times New Roman" w:cstheme="majorBidi"/>
      <w:b/>
      <w:bCs/>
      <w:sz w:val="24"/>
      <w:szCs w:val="26"/>
    </w:rPr>
  </w:style>
  <w:style w:type="paragraph" w:styleId="ListParagraph">
    <w:name w:val="List Paragraph"/>
    <w:basedOn w:val="Normal"/>
    <w:uiPriority w:val="34"/>
    <w:qFormat/>
    <w:rsid w:val="00D82F5D"/>
    <w:pPr>
      <w:ind w:left="720"/>
      <w:contextualSpacing/>
    </w:pPr>
  </w:style>
  <w:style w:type="paragraph" w:styleId="Header">
    <w:name w:val="header"/>
    <w:basedOn w:val="Normal"/>
    <w:link w:val="HeaderChar"/>
    <w:uiPriority w:val="99"/>
    <w:unhideWhenUsed/>
    <w:rsid w:val="00CF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44"/>
    <w:rPr>
      <w:rFonts w:ascii="Times New Roman" w:eastAsiaTheme="minorEastAsia" w:hAnsi="Times New Roman"/>
      <w:sz w:val="24"/>
    </w:rPr>
  </w:style>
  <w:style w:type="paragraph" w:styleId="Footer">
    <w:name w:val="footer"/>
    <w:basedOn w:val="Normal"/>
    <w:link w:val="FooterChar"/>
    <w:uiPriority w:val="99"/>
    <w:unhideWhenUsed/>
    <w:rsid w:val="00CF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44"/>
    <w:rPr>
      <w:rFonts w:ascii="Times New Roman" w:eastAsiaTheme="minorEastAsia" w:hAnsi="Times New Roman"/>
      <w:sz w:val="24"/>
    </w:rPr>
  </w:style>
  <w:style w:type="paragraph" w:styleId="CommentSubject">
    <w:name w:val="annotation subject"/>
    <w:basedOn w:val="CommentText"/>
    <w:next w:val="CommentText"/>
    <w:link w:val="CommentSubjectChar"/>
    <w:uiPriority w:val="99"/>
    <w:semiHidden/>
    <w:unhideWhenUsed/>
    <w:rsid w:val="005C0D6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5C0D6E"/>
    <w:rPr>
      <w:rFonts w:ascii="Times New Roman" w:eastAsiaTheme="minorEastAsia" w:hAnsi="Times New Roman"/>
      <w:b/>
      <w:bCs/>
      <w:sz w:val="20"/>
      <w:szCs w:val="20"/>
    </w:rPr>
  </w:style>
  <w:style w:type="character" w:customStyle="1" w:styleId="Heading1Char">
    <w:name w:val="Heading 1 Char"/>
    <w:basedOn w:val="DefaultParagraphFont"/>
    <w:link w:val="Heading1"/>
    <w:uiPriority w:val="9"/>
    <w:rsid w:val="00F66950"/>
    <w:rPr>
      <w:rFonts w:ascii="Times New Roman" w:eastAsiaTheme="majorEastAsia" w:hAnsi="Times New Roman"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F3"/>
    <w:rPr>
      <w:rFonts w:ascii="Times New Roman" w:eastAsiaTheme="minorEastAsia" w:hAnsi="Times New Roman"/>
      <w:sz w:val="24"/>
    </w:rPr>
  </w:style>
  <w:style w:type="paragraph" w:styleId="Heading1">
    <w:name w:val="heading 1"/>
    <w:basedOn w:val="Normal"/>
    <w:next w:val="Normal"/>
    <w:link w:val="Heading1Char"/>
    <w:uiPriority w:val="9"/>
    <w:qFormat/>
    <w:rsid w:val="00F66950"/>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C0914"/>
    <w:pPr>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CF3"/>
    <w:rPr>
      <w:sz w:val="16"/>
      <w:szCs w:val="16"/>
    </w:rPr>
  </w:style>
  <w:style w:type="paragraph" w:styleId="CommentText">
    <w:name w:val="annotation text"/>
    <w:basedOn w:val="Normal"/>
    <w:link w:val="CommentTextChar"/>
    <w:uiPriority w:val="99"/>
    <w:unhideWhenUsed/>
    <w:rsid w:val="007B5CF3"/>
    <w:pPr>
      <w:spacing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B5CF3"/>
    <w:rPr>
      <w:sz w:val="20"/>
      <w:szCs w:val="20"/>
    </w:rPr>
  </w:style>
  <w:style w:type="paragraph" w:styleId="Caption">
    <w:name w:val="caption"/>
    <w:basedOn w:val="Normal"/>
    <w:next w:val="Normal"/>
    <w:uiPriority w:val="35"/>
    <w:unhideWhenUsed/>
    <w:qFormat/>
    <w:rsid w:val="007B5CF3"/>
    <w:pPr>
      <w:spacing w:after="240" w:line="240" w:lineRule="auto"/>
    </w:pPr>
    <w:rPr>
      <w:rFonts w:eastAsiaTheme="minorHAnsi"/>
      <w:bCs/>
      <w:szCs w:val="18"/>
    </w:rPr>
  </w:style>
  <w:style w:type="paragraph" w:styleId="NormalWeb">
    <w:name w:val="Normal (Web)"/>
    <w:basedOn w:val="Normal"/>
    <w:uiPriority w:val="99"/>
    <w:unhideWhenUsed/>
    <w:rsid w:val="007B5CF3"/>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7B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F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DC0914"/>
    <w:rPr>
      <w:rFonts w:ascii="Times New Roman" w:eastAsiaTheme="majorEastAsia" w:hAnsi="Times New Roman" w:cstheme="majorBidi"/>
      <w:b/>
      <w:bCs/>
      <w:sz w:val="24"/>
      <w:szCs w:val="26"/>
    </w:rPr>
  </w:style>
  <w:style w:type="paragraph" w:styleId="ListParagraph">
    <w:name w:val="List Paragraph"/>
    <w:basedOn w:val="Normal"/>
    <w:uiPriority w:val="34"/>
    <w:qFormat/>
    <w:rsid w:val="00D82F5D"/>
    <w:pPr>
      <w:ind w:left="720"/>
      <w:contextualSpacing/>
    </w:pPr>
  </w:style>
  <w:style w:type="paragraph" w:styleId="Header">
    <w:name w:val="header"/>
    <w:basedOn w:val="Normal"/>
    <w:link w:val="HeaderChar"/>
    <w:uiPriority w:val="99"/>
    <w:unhideWhenUsed/>
    <w:rsid w:val="00CF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44"/>
    <w:rPr>
      <w:rFonts w:ascii="Times New Roman" w:eastAsiaTheme="minorEastAsia" w:hAnsi="Times New Roman"/>
      <w:sz w:val="24"/>
    </w:rPr>
  </w:style>
  <w:style w:type="paragraph" w:styleId="Footer">
    <w:name w:val="footer"/>
    <w:basedOn w:val="Normal"/>
    <w:link w:val="FooterChar"/>
    <w:uiPriority w:val="99"/>
    <w:unhideWhenUsed/>
    <w:rsid w:val="00CF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44"/>
    <w:rPr>
      <w:rFonts w:ascii="Times New Roman" w:eastAsiaTheme="minorEastAsia" w:hAnsi="Times New Roman"/>
      <w:sz w:val="24"/>
    </w:rPr>
  </w:style>
  <w:style w:type="paragraph" w:styleId="CommentSubject">
    <w:name w:val="annotation subject"/>
    <w:basedOn w:val="CommentText"/>
    <w:next w:val="CommentText"/>
    <w:link w:val="CommentSubjectChar"/>
    <w:uiPriority w:val="99"/>
    <w:semiHidden/>
    <w:unhideWhenUsed/>
    <w:rsid w:val="005C0D6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5C0D6E"/>
    <w:rPr>
      <w:rFonts w:ascii="Times New Roman" w:eastAsiaTheme="minorEastAsia" w:hAnsi="Times New Roman"/>
      <w:b/>
      <w:bCs/>
      <w:sz w:val="20"/>
      <w:szCs w:val="20"/>
    </w:rPr>
  </w:style>
  <w:style w:type="character" w:customStyle="1" w:styleId="Heading1Char">
    <w:name w:val="Heading 1 Char"/>
    <w:basedOn w:val="DefaultParagraphFont"/>
    <w:link w:val="Heading1"/>
    <w:uiPriority w:val="9"/>
    <w:rsid w:val="00F66950"/>
    <w:rPr>
      <w:rFonts w:ascii="Times New Roman" w:eastAsiaTheme="majorEastAsia" w:hAnsi="Times New Roman"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1529">
      <w:bodyDiv w:val="1"/>
      <w:marLeft w:val="0"/>
      <w:marRight w:val="0"/>
      <w:marTop w:val="0"/>
      <w:marBottom w:val="0"/>
      <w:divBdr>
        <w:top w:val="none" w:sz="0" w:space="0" w:color="auto"/>
        <w:left w:val="none" w:sz="0" w:space="0" w:color="auto"/>
        <w:bottom w:val="none" w:sz="0" w:space="0" w:color="auto"/>
        <w:right w:val="none" w:sz="0" w:space="0" w:color="auto"/>
      </w:divBdr>
    </w:div>
    <w:div w:id="155802550">
      <w:bodyDiv w:val="1"/>
      <w:marLeft w:val="0"/>
      <w:marRight w:val="0"/>
      <w:marTop w:val="0"/>
      <w:marBottom w:val="0"/>
      <w:divBdr>
        <w:top w:val="none" w:sz="0" w:space="0" w:color="auto"/>
        <w:left w:val="none" w:sz="0" w:space="0" w:color="auto"/>
        <w:bottom w:val="none" w:sz="0" w:space="0" w:color="auto"/>
        <w:right w:val="none" w:sz="0" w:space="0" w:color="auto"/>
      </w:divBdr>
    </w:div>
    <w:div w:id="224144715">
      <w:bodyDiv w:val="1"/>
      <w:marLeft w:val="0"/>
      <w:marRight w:val="0"/>
      <w:marTop w:val="0"/>
      <w:marBottom w:val="0"/>
      <w:divBdr>
        <w:top w:val="none" w:sz="0" w:space="0" w:color="auto"/>
        <w:left w:val="none" w:sz="0" w:space="0" w:color="auto"/>
        <w:bottom w:val="none" w:sz="0" w:space="0" w:color="auto"/>
        <w:right w:val="none" w:sz="0" w:space="0" w:color="auto"/>
      </w:divBdr>
    </w:div>
    <w:div w:id="1180586981">
      <w:bodyDiv w:val="1"/>
      <w:marLeft w:val="0"/>
      <w:marRight w:val="0"/>
      <w:marTop w:val="0"/>
      <w:marBottom w:val="0"/>
      <w:divBdr>
        <w:top w:val="none" w:sz="0" w:space="0" w:color="auto"/>
        <w:left w:val="none" w:sz="0" w:space="0" w:color="auto"/>
        <w:bottom w:val="none" w:sz="0" w:space="0" w:color="auto"/>
        <w:right w:val="none" w:sz="0" w:space="0" w:color="auto"/>
      </w:divBdr>
    </w:div>
    <w:div w:id="1297949747">
      <w:bodyDiv w:val="1"/>
      <w:marLeft w:val="0"/>
      <w:marRight w:val="0"/>
      <w:marTop w:val="0"/>
      <w:marBottom w:val="0"/>
      <w:divBdr>
        <w:top w:val="none" w:sz="0" w:space="0" w:color="auto"/>
        <w:left w:val="none" w:sz="0" w:space="0" w:color="auto"/>
        <w:bottom w:val="none" w:sz="0" w:space="0" w:color="auto"/>
        <w:right w:val="none" w:sz="0" w:space="0" w:color="auto"/>
      </w:divBdr>
    </w:div>
    <w:div w:id="1803619017">
      <w:bodyDiv w:val="1"/>
      <w:marLeft w:val="0"/>
      <w:marRight w:val="0"/>
      <w:marTop w:val="0"/>
      <w:marBottom w:val="0"/>
      <w:divBdr>
        <w:top w:val="none" w:sz="0" w:space="0" w:color="auto"/>
        <w:left w:val="none" w:sz="0" w:space="0" w:color="auto"/>
        <w:bottom w:val="none" w:sz="0" w:space="0" w:color="auto"/>
        <w:right w:val="none" w:sz="0" w:space="0" w:color="auto"/>
      </w:divBdr>
    </w:div>
    <w:div w:id="18533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867CF5-6B9E-417C-A198-661B8790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Griscom</dc:creator>
  <cp:lastModifiedBy>Bronson Griscom</cp:lastModifiedBy>
  <cp:revision>6</cp:revision>
  <dcterms:created xsi:type="dcterms:W3CDTF">2015-12-14T22:15:00Z</dcterms:created>
  <dcterms:modified xsi:type="dcterms:W3CDTF">2015-12-19T18:11:00Z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bgriscom@tnc.org@www.mendeley.com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