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029F" w14:textId="0FE1A166" w:rsidR="00C5190F" w:rsidRPr="008C7C61" w:rsidRDefault="00D1202E">
      <w:pPr>
        <w:rPr>
          <w:rFonts w:ascii="Arial" w:hAnsi="Arial" w:cs="Arial"/>
        </w:rPr>
      </w:pPr>
      <w:r w:rsidRPr="008C7C61">
        <w:rPr>
          <w:rFonts w:ascii="Arial" w:hAnsi="Arial" w:cs="Arial"/>
          <w:b/>
        </w:rPr>
        <w:t xml:space="preserve">Table </w:t>
      </w:r>
      <w:r w:rsidR="00077DB9">
        <w:rPr>
          <w:rFonts w:ascii="Arial" w:hAnsi="Arial" w:cs="Arial"/>
          <w:b/>
        </w:rPr>
        <w:t>S4</w:t>
      </w:r>
      <w:bookmarkStart w:id="0" w:name="_GoBack"/>
      <w:bookmarkEnd w:id="0"/>
      <w:r w:rsidRPr="008C7C61">
        <w:rPr>
          <w:rFonts w:ascii="Arial" w:hAnsi="Arial" w:cs="Arial"/>
          <w:b/>
        </w:rPr>
        <w:t>. Carbon source utilization enabling respiration for</w:t>
      </w:r>
      <w:r w:rsidRPr="008C7C61">
        <w:rPr>
          <w:rFonts w:ascii="Arial" w:hAnsi="Arial" w:cs="Arial"/>
          <w:b/>
          <w:i/>
        </w:rPr>
        <w:t xml:space="preserve"> P. asymbiotica </w:t>
      </w:r>
      <w:r w:rsidRPr="008C7C61">
        <w:rPr>
          <w:rFonts w:ascii="Arial" w:hAnsi="Arial" w:cs="Arial"/>
          <w:b/>
          <w:vertAlign w:val="superscript"/>
        </w:rPr>
        <w:t>ATCC43949</w:t>
      </w:r>
      <w:r w:rsidRPr="008C7C61">
        <w:rPr>
          <w:rFonts w:ascii="Arial" w:hAnsi="Arial" w:cs="Arial"/>
          <w:b/>
        </w:rPr>
        <w:t xml:space="preserve"> </w:t>
      </w:r>
      <w:r w:rsidR="00CB1A63" w:rsidRPr="008C7C61">
        <w:rPr>
          <w:rFonts w:ascii="Arial" w:hAnsi="Arial" w:cs="Arial"/>
          <w:b/>
        </w:rPr>
        <w:t>(</w:t>
      </w:r>
      <w:r w:rsidR="00CB1A63" w:rsidRPr="00B95047">
        <w:rPr>
          <w:rFonts w:ascii="Arial" w:hAnsi="Arial" w:cs="Arial"/>
          <w:b/>
          <w:i/>
        </w:rPr>
        <w:t>Pa</w:t>
      </w:r>
      <w:r w:rsidR="00CB1A63" w:rsidRPr="008C7C61">
        <w:rPr>
          <w:rFonts w:ascii="Arial" w:hAnsi="Arial" w:cs="Arial"/>
          <w:b/>
        </w:rPr>
        <w:t xml:space="preserve">) and </w:t>
      </w:r>
      <w:r w:rsidR="00CB1A63" w:rsidRPr="008C7C61">
        <w:rPr>
          <w:rFonts w:ascii="Arial" w:hAnsi="Arial" w:cs="Arial"/>
          <w:b/>
          <w:i/>
        </w:rPr>
        <w:t xml:space="preserve">P. luminescens </w:t>
      </w:r>
      <w:r w:rsidR="00CB1A63" w:rsidRPr="008C7C61">
        <w:rPr>
          <w:rFonts w:ascii="Arial" w:hAnsi="Arial" w:cs="Arial"/>
          <w:b/>
          <w:vertAlign w:val="superscript"/>
        </w:rPr>
        <w:t>TT01</w:t>
      </w:r>
      <w:r w:rsidR="00CB1A63" w:rsidRPr="008C7C61">
        <w:rPr>
          <w:rFonts w:ascii="Arial" w:hAnsi="Arial" w:cs="Arial"/>
          <w:b/>
        </w:rPr>
        <w:t xml:space="preserve"> (</w:t>
      </w:r>
      <w:r w:rsidR="00CB1A63" w:rsidRPr="00B95047">
        <w:rPr>
          <w:rFonts w:ascii="Arial" w:hAnsi="Arial" w:cs="Arial"/>
          <w:b/>
          <w:i/>
        </w:rPr>
        <w:t>Pl</w:t>
      </w:r>
      <w:r w:rsidR="00CB1A63" w:rsidRPr="008C7C61">
        <w:rPr>
          <w:rFonts w:ascii="Arial" w:hAnsi="Arial" w:cs="Arial"/>
          <w:b/>
        </w:rPr>
        <w:t xml:space="preserve">) </w:t>
      </w:r>
      <w:r w:rsidRPr="008C7C61">
        <w:rPr>
          <w:rFonts w:ascii="Arial" w:hAnsi="Arial" w:cs="Arial"/>
          <w:b/>
        </w:rPr>
        <w:t>at 28°C and 37°C.</w:t>
      </w:r>
      <w:r w:rsidRPr="008C7C61">
        <w:rPr>
          <w:rFonts w:ascii="Arial" w:hAnsi="Arial" w:cs="Arial"/>
        </w:rPr>
        <w:t xml:space="preserve"> Data from Biolog plate PM01 in which the bacteria were grown in M9 </w:t>
      </w:r>
      <w:r w:rsidR="008276AD" w:rsidRPr="008C7C61">
        <w:rPr>
          <w:rFonts w:ascii="Arial" w:hAnsi="Arial" w:cs="Arial"/>
        </w:rPr>
        <w:t>supplemented</w:t>
      </w:r>
      <w:r w:rsidR="0024311C" w:rsidRPr="008C7C61">
        <w:rPr>
          <w:rFonts w:ascii="Arial" w:hAnsi="Arial" w:cs="Arial"/>
        </w:rPr>
        <w:t xml:space="preserve"> with </w:t>
      </w:r>
      <w:r w:rsidR="008276AD" w:rsidRPr="008C7C61">
        <w:rPr>
          <w:rFonts w:ascii="Arial" w:hAnsi="Arial" w:cs="Arial"/>
        </w:rPr>
        <w:t>0.05% (w/v) CAS amino acids (</w:t>
      </w:r>
      <w:r w:rsidR="0024311C" w:rsidRPr="008C7C61">
        <w:rPr>
          <w:rFonts w:ascii="Arial" w:hAnsi="Arial" w:cs="Arial"/>
        </w:rPr>
        <w:t xml:space="preserve">as a </w:t>
      </w:r>
      <w:r w:rsidR="008276AD" w:rsidRPr="008C7C61">
        <w:rPr>
          <w:rFonts w:ascii="Arial" w:hAnsi="Arial" w:cs="Arial"/>
        </w:rPr>
        <w:t xml:space="preserve">mixed nitrogen source) </w:t>
      </w:r>
      <w:r w:rsidRPr="008C7C61">
        <w:rPr>
          <w:rFonts w:ascii="Arial" w:hAnsi="Arial" w:cs="Arial"/>
        </w:rPr>
        <w:t xml:space="preserve">and reporter DyeA was used (Biolog). </w:t>
      </w:r>
      <w:r w:rsidR="008276AD" w:rsidRPr="008C7C61">
        <w:rPr>
          <w:rFonts w:ascii="Arial" w:hAnsi="Arial" w:cs="Arial"/>
        </w:rPr>
        <w:t>The addition of a vitamin mix was also necessary at 37°C</w:t>
      </w:r>
      <w:r w:rsidRPr="008C7C61">
        <w:rPr>
          <w:rFonts w:ascii="Arial" w:hAnsi="Arial" w:cs="Arial"/>
        </w:rPr>
        <w:t xml:space="preserve">. </w:t>
      </w:r>
      <w:r w:rsidR="000B109A" w:rsidRPr="008C7C61">
        <w:rPr>
          <w:rFonts w:ascii="Arial" w:hAnsi="Arial" w:cs="Arial"/>
        </w:rPr>
        <w:t xml:space="preserve">A binary classification is used where 1 is positive and zero is negative. A classification of 1 is given if the respiration curve of the test sample rises above the upper limit of that of the relevant control cell curve. </w:t>
      </w:r>
      <w:r w:rsidRPr="008C7C61">
        <w:rPr>
          <w:rFonts w:ascii="Arial" w:hAnsi="Arial" w:cs="Arial"/>
        </w:rPr>
        <w:t>Cells in yellow indicate that the bacteria could use the source for</w:t>
      </w:r>
      <w:r w:rsidR="00CB1A63" w:rsidRPr="008C7C61">
        <w:rPr>
          <w:rFonts w:ascii="Arial" w:hAnsi="Arial" w:cs="Arial"/>
        </w:rPr>
        <w:t xml:space="preserve"> at least limited</w:t>
      </w:r>
      <w:r w:rsidRPr="008C7C61">
        <w:rPr>
          <w:rFonts w:ascii="Arial" w:hAnsi="Arial" w:cs="Arial"/>
        </w:rPr>
        <w:t xml:space="preserve"> respiration to a level above the background level of the negative control well</w:t>
      </w:r>
      <w:r w:rsidR="00CB1A63" w:rsidRPr="008C7C61">
        <w:rPr>
          <w:rFonts w:ascii="Arial" w:hAnsi="Arial" w:cs="Arial"/>
        </w:rPr>
        <w:t xml:space="preserve">. </w:t>
      </w:r>
      <w:r w:rsidR="008030BE" w:rsidRPr="008C7C61">
        <w:rPr>
          <w:rFonts w:ascii="Arial" w:hAnsi="Arial" w:cs="Arial"/>
        </w:rPr>
        <w:t>Cells in green indicate were high levels of respiration were observed. Those in red show ability to use the carbon source in all cases.</w:t>
      </w:r>
    </w:p>
    <w:p w14:paraId="3315A9A6" w14:textId="77777777" w:rsidR="00C5190F" w:rsidRPr="008C7C61" w:rsidRDefault="00C5190F">
      <w:pPr>
        <w:rPr>
          <w:rFonts w:ascii="Arial" w:hAnsi="Arial" w:cs="Arial"/>
        </w:rPr>
      </w:pPr>
    </w:p>
    <w:tbl>
      <w:tblPr>
        <w:tblW w:w="7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2968"/>
        <w:gridCol w:w="1092"/>
        <w:gridCol w:w="1000"/>
        <w:gridCol w:w="1300"/>
      </w:tblGrid>
      <w:tr w:rsidR="00C5190F" w:rsidRPr="008C7C61" w14:paraId="17D4C69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250" w14:textId="77777777" w:rsidR="00C5190F" w:rsidRPr="008C7C61" w:rsidRDefault="00C5190F" w:rsidP="00C5190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Plate, well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6FB" w14:textId="77777777" w:rsidR="00C5190F" w:rsidRPr="008C7C61" w:rsidRDefault="00C5190F" w:rsidP="00C5190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Carbon source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C56" w14:textId="4066546B" w:rsidR="00C5190F" w:rsidRPr="008C7C61" w:rsidRDefault="00C5190F" w:rsidP="00C5190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504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</w:t>
            </w:r>
            <w:r w:rsidRPr="008C7C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28</w:t>
            </w:r>
            <w:r w:rsidRPr="008C7C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F13" w14:textId="30C16117" w:rsidR="00C5190F" w:rsidRPr="008C7C61" w:rsidRDefault="00C5190F" w:rsidP="00C5190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504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Pa</w:t>
            </w:r>
            <w:r w:rsidRPr="008C7C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37</w:t>
            </w:r>
            <w:r w:rsidRPr="008C7C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1F4" w14:textId="05B68F7E" w:rsidR="00C5190F" w:rsidRPr="008C7C61" w:rsidRDefault="00C5190F" w:rsidP="00C5190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5047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Pl</w:t>
            </w:r>
            <w:r w:rsidRPr="008C7C6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28</w:t>
            </w:r>
            <w:r w:rsidRPr="008C7C6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C5190F" w:rsidRPr="008C7C61" w14:paraId="1259C55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14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93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Negative Control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BD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7D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8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7C07DD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21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0D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L-Arabinose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19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50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C3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8489343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EA8D14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D70D29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N-Acetyl-D-Glucosamine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7C4C40E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14639BE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C61355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34975BE5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BD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8A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D-Saccharic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DB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08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52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546D35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1E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8F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Succinic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73A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33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CB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25CB46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3A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3B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D-Galactose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CA0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8C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B9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E693A4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2310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A0CB5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L-Aspartic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4A51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5F165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E8C20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3A17FC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ED694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EC4DB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L-Proline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F250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ED320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A4E2E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3C4020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04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24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D-Alanine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D9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3B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B6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F2BD071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8EA31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131C9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D-Trehalose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3DB7E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C434C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2AF5F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F5A629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E8374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C4E9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D-Mannose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007EF2F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C6D0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EE02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49946C72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D4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PM01,A12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07E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Dulcitol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7B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28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0B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107F58C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93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63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D-Serine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6F9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19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406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24788D0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E5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C6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D-Sorbitol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6B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77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29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0AC7654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8540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B65F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Glycerol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25BD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91A2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5DDB2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19579FA3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93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F3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L-Fucose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C2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23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5F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679240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93F39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4338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D-Glucuronic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3A6AB0A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08610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1E7FC36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44142645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54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DA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D-Gluconic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BE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EE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66B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55F2150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CF51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34CE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D,L-a-Glycerol- Phosphate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3549C95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E6B9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318CC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44714B4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8A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18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D-Xylose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CD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9A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43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B40323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37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B35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L-Lactic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9F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43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D0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EC244A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A12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28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Formic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98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08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6C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5EF9DE32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70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82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D-Mannitol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C9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DA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C6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2F7A30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E0D2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PM01,B12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AE3E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L-Glutamic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6469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E429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3D050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907A07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58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4F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D-Glucose-6-Phosphate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E3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B4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75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E500F1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29C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AC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D-Galactonic Acid-g-Lactone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155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04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6A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1004571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6061F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9A19F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D,L-Malic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1FFA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197FF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4FC9F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B9C7A0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39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DD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D-Ribose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2F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23093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57F9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923C51C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0244E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19E3A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Tween 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03F8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D3376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00435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C23EB7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839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99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L-Rhamnose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24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C66FE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0810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17CADE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0E592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FFEE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D-Fructose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77617D9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BD5C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E44D7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033A9E0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21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07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Acetic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3C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22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285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228CCA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E34E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CFABF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a-D-Glucose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6105798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14E6F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7EEE972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16AA0F2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0836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FCF01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Maltose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3594542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CA71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4130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3D9A729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6F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DFB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D-Melibiose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62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1C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56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BA990C1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F7F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PM01,C12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111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Thymidine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48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73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7D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A46401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22E55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C4773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L-Asparagine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81F7A6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A80CD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01C09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30AF6EC1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70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4C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D-Aspartic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FA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A9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50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73127D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57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81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D-Glucosaminic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C4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8A9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A1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18D32E54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4F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6DB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1,2-Propanediol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08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C4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6C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037BEA5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BD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4D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Tween 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F0C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6C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7F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66DEE21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99A07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D33D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a-Keto-Glutaric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A9C32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15E8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8549D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62BCFC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55571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PM01,D07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FB8EF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a-Keto-Butyric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8394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A1E5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5A459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7291974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1A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3FD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a-Methyl-D-Galactoside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99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77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5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C5A300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D3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55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a-D-Lactose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C26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E5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82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40980A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90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0D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Lactulose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86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F78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0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55D58D43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D3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B8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Sucrose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8C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F9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3D8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05AB6D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C9915E8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PM01,D12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7EA6BE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Uridine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73B4CA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8F939B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2772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63C77E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264A4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FC414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L-Glutamine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E61700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14771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99B6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0139EB1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B9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866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m-Tartaric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20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0E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60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5B45EC0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9B3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09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D-Glucose-1-Phosphate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C6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93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1A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CF10215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1F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55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D-Fructose-6-Phosphate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11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ED9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8E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3F54101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99A4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1381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Tween 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0B19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89469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6082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1AE7A5D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49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62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a-Hydroxy Glutaric Acid-g-Lactone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D3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5D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E56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D3A729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C6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11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a-Hydroxy-Butyric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84E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D5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7A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5863A763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41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64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b-Methyl-D-Glucoside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39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F7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39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BA45CAD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A4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76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Adonitol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83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57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E9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A1BDBA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84426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5008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Maltotriose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12205F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4BED8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68E37C1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1612782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EC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FD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2`-Deoxy-Adenosine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539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66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49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8FDBAF7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981B7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PM01,E12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F62F0B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Adenosine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01B944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7FAFB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C85183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689AF154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AD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0C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Glycyl-L-Aspartic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D7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AB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61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1CFC697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91D3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5206C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Citric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DA73D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9B6C8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04ED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E7BC27D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7B7C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021F3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m-Inositol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362B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9F882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759C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5814ADF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336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DE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D-Threonine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19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2F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D2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7AA6882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63C9D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43B59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Fumaric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3F9961C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9E56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F2FB9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36B97728" w14:textId="77777777" w:rsidTr="008C7C61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813E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A136A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Bromo-Succinic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B9758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DFDC3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0F3D8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CAF62F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C1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62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Propionic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E0C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C0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EE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DB97BAE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EA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47A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Mucic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EA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95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6B7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E50E26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3C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76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Glycolic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B7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00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A5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D5F571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18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B7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Glyoxylic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D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D4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BF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E0827B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FFE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166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D-Cellobiose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78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73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0A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5271FDC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E84EE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PM01,F12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28C3D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Inosine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6ED347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501B52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D8EAA4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058DE090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326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9B4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Glycyl-L-Glutamic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9DA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BB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D0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9D9A67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C5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5D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Tricarballylic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33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38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92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084C51C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DD4732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A52A16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L-Serine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F066DB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4AAFC9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EA8E5C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026361AD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8AA2B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90C3E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L-Threonine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97AE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D741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AA33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7BBE025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A6D94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EA51C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L-Alanine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515AF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1AF39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EF2F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395416D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92D34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0B4C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L-Alanyl-Glycine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E4B3C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D19F9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3B2E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1851ED2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A1F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88E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Acetoacetic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BA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7C41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0B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1794959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39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48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N-Acetyl-b-D-Mannosamine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63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DA124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F7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44B31D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1E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79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Mono Methyl Succinate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816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4BD22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AF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1801D26E" w14:textId="77777777" w:rsidTr="008C7C6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53C1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9FE10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Methyl Pyruvate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87AD3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0E011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D63F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57CB06C6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E3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B8A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D-Malic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98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ABE2F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8C5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D90ED6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CFCEF8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PM01,G12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43CF4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L-Malic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597449D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42600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BB879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21C50BDD" w14:textId="77777777" w:rsidTr="008C7C61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F11E8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C2DEAA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Glycyl-L-Proline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788FE3E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4328047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713F3AF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6C9961F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EB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66C7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p-Hydroxy-Phenylacetic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13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F89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65D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F392B4B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95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PM01,H03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2F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m-Hydroxy-Phenylacetic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2DC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04047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A8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62812D0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ED5E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PM01,H04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A1E4B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Tyramine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65CF8DC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7E0013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5C66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4EAB72D8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969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PM01,H05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E70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D-Psicose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87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42706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545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6E5C58D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CF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002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L-Lyxose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C6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549BF0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09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7B816E2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7E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59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Glucuronamide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35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5C05C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89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72776A93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52D2DC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PM01,H08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03E6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Pyruvic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2D15DDD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EC4956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14:paraId="15C645F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5190F" w:rsidRPr="008C7C61" w14:paraId="7EE80B7F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2AD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PM01,H09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8A1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L-Galactonic Acid-g-Lactone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53E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C08F7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E487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0F18878C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07A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PM01,H10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E5D5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D-Galacturonic Acid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29E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301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B68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2DBF865A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B34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PM01,H11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464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b-Phenylethylamine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0E42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A9D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304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C5190F" w:rsidRPr="008C7C61" w14:paraId="45E6674C" w14:textId="77777777" w:rsidTr="008C7C61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4F3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PM01,H12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858" w14:textId="77777777" w:rsidR="00C5190F" w:rsidRPr="008C7C61" w:rsidRDefault="00C5190F" w:rsidP="00C5190F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Ethanolamine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382F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01A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4CB" w14:textId="77777777" w:rsidR="00C5190F" w:rsidRPr="008C7C61" w:rsidRDefault="00C5190F" w:rsidP="00C5190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C7C6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</w:tbl>
    <w:p w14:paraId="59734BD9" w14:textId="3AF5B943" w:rsidR="00D1202E" w:rsidRPr="008C7C61" w:rsidRDefault="00D1202E">
      <w:pPr>
        <w:rPr>
          <w:rFonts w:ascii="Arial" w:hAnsi="Arial" w:cs="Arial"/>
        </w:rPr>
      </w:pPr>
    </w:p>
    <w:sectPr w:rsidR="00D1202E" w:rsidRPr="008C7C61" w:rsidSect="00E13F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2E"/>
    <w:rsid w:val="00077DB9"/>
    <w:rsid w:val="000B109A"/>
    <w:rsid w:val="0024311C"/>
    <w:rsid w:val="00354325"/>
    <w:rsid w:val="007652B1"/>
    <w:rsid w:val="008030BE"/>
    <w:rsid w:val="008276AD"/>
    <w:rsid w:val="008C7C61"/>
    <w:rsid w:val="008F34BC"/>
    <w:rsid w:val="00B54971"/>
    <w:rsid w:val="00B95047"/>
    <w:rsid w:val="00C5190F"/>
    <w:rsid w:val="00C77BF5"/>
    <w:rsid w:val="00CB1A63"/>
    <w:rsid w:val="00D1202E"/>
    <w:rsid w:val="00E13FF8"/>
    <w:rsid w:val="00ED2BA8"/>
    <w:rsid w:val="00F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1C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3340</Characters>
  <Application>Microsoft Macintosh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Waterfield</dc:creator>
  <cp:keywords/>
  <dc:description/>
  <cp:lastModifiedBy>Nick Waterfield</cp:lastModifiedBy>
  <cp:revision>16</cp:revision>
  <dcterms:created xsi:type="dcterms:W3CDTF">2013-10-23T09:17:00Z</dcterms:created>
  <dcterms:modified xsi:type="dcterms:W3CDTF">2015-02-17T10:55:00Z</dcterms:modified>
</cp:coreProperties>
</file>