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C3" w:rsidRPr="00EC2619" w:rsidRDefault="00640BC3" w:rsidP="00640BC3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EC2619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S3</w:t>
      </w:r>
      <w:r w:rsidRPr="00EC261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GO annotation of all proteins identified showing molecular function and cellular location</w:t>
      </w:r>
    </w:p>
    <w:tbl>
      <w:tblPr>
        <w:tblW w:w="88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990"/>
        <w:gridCol w:w="3690"/>
        <w:gridCol w:w="1227"/>
      </w:tblGrid>
      <w:tr w:rsidR="00640BC3" w:rsidRPr="00A568CD" w:rsidTr="003C31E4">
        <w:trPr>
          <w:trHeight w:val="270"/>
        </w:trPr>
        <w:tc>
          <w:tcPr>
            <w:tcW w:w="88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40BC3" w:rsidRDefault="00640BC3" w:rsidP="003C31E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Spot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Description                                     Gene         </w:t>
            </w:r>
            <w:r w:rsidRPr="000043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Molecular Function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  <w:r w:rsidRPr="000043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Location</w:t>
            </w:r>
          </w:p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43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No.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S</w:t>
            </w:r>
            <w:r w:rsidRPr="000043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ymbol</w:t>
            </w:r>
          </w:p>
        </w:tc>
      </w:tr>
      <w:tr w:rsidR="00640BC3" w:rsidRPr="00A568CD" w:rsidTr="003C31E4">
        <w:trPr>
          <w:trHeight w:val="556"/>
        </w:trPr>
        <w:tc>
          <w:tcPr>
            <w:tcW w:w="540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30" w:type="dxa"/>
            <w:tcBorders>
              <w:top w:val="single" w:sz="8" w:space="0" w:color="auto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Peroxiredoxin-2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PRDX2</w:t>
            </w:r>
          </w:p>
        </w:tc>
        <w:tc>
          <w:tcPr>
            <w:tcW w:w="3690" w:type="dxa"/>
            <w:tcBorders>
              <w:top w:val="single" w:sz="8" w:space="0" w:color="auto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Antioxidan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 activity, oxidoreductase activity,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thioredoxin peroxidase activity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7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Cytosol</w:t>
            </w:r>
          </w:p>
        </w:tc>
      </w:tr>
      <w:tr w:rsidR="00640BC3" w:rsidRPr="00A568CD" w:rsidTr="003C31E4">
        <w:trPr>
          <w:trHeight w:val="520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Pyruvate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dehydrogenase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beta subunit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PDHB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Pyruvate dehydrogenase (acetyl-transferring) activity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Mitochondrial matrix</w:t>
            </w:r>
          </w:p>
        </w:tc>
      </w:tr>
      <w:tr w:rsidR="00640BC3" w:rsidRPr="00A568CD" w:rsidTr="003C31E4">
        <w:trPr>
          <w:trHeight w:val="970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High mobility group protein B1 (HMG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HMGB1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DNA binding, bending,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RAGE receptor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binding, chemo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attractant activity,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cytokine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acti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vity, damaged DNA binding,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sequence-specific DNA binding transcription factor activity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Nucleus, Chromosome</w:t>
            </w:r>
          </w:p>
        </w:tc>
      </w:tr>
      <w:tr w:rsidR="00640BC3" w:rsidRPr="00A568CD" w:rsidTr="003C31E4">
        <w:trPr>
          <w:trHeight w:val="621"/>
        </w:trPr>
        <w:tc>
          <w:tcPr>
            <w:tcW w:w="540" w:type="dxa"/>
            <w:vMerge w:val="restart"/>
            <w:tcBorders>
              <w:left w:val="nil"/>
            </w:tcBorders>
            <w:shd w:val="clear" w:color="auto" w:fill="auto"/>
          </w:tcPr>
          <w:p w:rsidR="00640BC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</w:t>
            </w:r>
          </w:p>
          <w:p w:rsidR="00640BC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640BC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Proteasome subunit alpha type-1 isoform 2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PSMA1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RNA binding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lipopolysaccharide binding,                                 threonine-type endopeptidase activity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Cytoplasm, Nucleus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</w:p>
        </w:tc>
      </w:tr>
      <w:tr w:rsidR="00640BC3" w:rsidRPr="00A568CD" w:rsidTr="003C31E4">
        <w:trPr>
          <w:trHeight w:val="529"/>
        </w:trPr>
        <w:tc>
          <w:tcPr>
            <w:tcW w:w="540" w:type="dxa"/>
            <w:vMerge/>
            <w:tcBorders>
              <w:left w:val="nil"/>
            </w:tcBorders>
            <w:vAlign w:val="center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Stress-induced-phosphoprotein 1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STIP1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Cytoplasm, Nucleus</w:t>
            </w:r>
          </w:p>
        </w:tc>
      </w:tr>
      <w:tr w:rsidR="00640BC3" w:rsidRPr="00A568CD" w:rsidTr="003C31E4">
        <w:trPr>
          <w:trHeight w:val="513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Serpin A12 precursor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SERPINA12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Serine-type endopeptidase inhibitor 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Secreted</w:t>
            </w:r>
          </w:p>
        </w:tc>
      </w:tr>
      <w:tr w:rsidR="00640BC3" w:rsidRPr="00A568CD" w:rsidTr="003C31E4">
        <w:trPr>
          <w:trHeight w:val="504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Heat shock 70kDa protein 9 (mortalin)  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HSPA9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ATP binding,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unfolded protein binding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Mitochondria, Nucleus, </w:t>
            </w:r>
          </w:p>
        </w:tc>
      </w:tr>
      <w:tr w:rsidR="00640BC3" w:rsidRPr="00A568CD" w:rsidTr="003C31E4">
        <w:trPr>
          <w:trHeight w:val="691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Prefoldin subunit 2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PFDN2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Unfolded protein binding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Nucleus, Cytoplasm, Mitochondrion</w:t>
            </w:r>
          </w:p>
        </w:tc>
      </w:tr>
      <w:tr w:rsidR="00640BC3" w:rsidRPr="00A568CD" w:rsidTr="003C31E4">
        <w:trPr>
          <w:trHeight w:val="520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60S acidic ribosomal protein P0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RPLP0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RNA binding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constituent of ribosome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Nucleus, Cytoplasm</w:t>
            </w:r>
          </w:p>
        </w:tc>
      </w:tr>
      <w:tr w:rsidR="00640BC3" w:rsidRPr="00A568CD" w:rsidTr="003C31E4">
        <w:trPr>
          <w:trHeight w:val="576"/>
        </w:trPr>
        <w:tc>
          <w:tcPr>
            <w:tcW w:w="540" w:type="dxa"/>
            <w:vMerge w:val="restart"/>
            <w:tcBorders>
              <w:left w:val="nil"/>
            </w:tcBorders>
            <w:shd w:val="clear" w:color="auto" w:fill="auto"/>
          </w:tcPr>
          <w:p w:rsidR="00640BC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</w:t>
            </w:r>
          </w:p>
          <w:p w:rsidR="00640BC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640BC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Peroxiredoxin-4 precursor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PRDX4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Thioredoxin peroxidase 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Cytoplasm, Secreted</w:t>
            </w:r>
          </w:p>
        </w:tc>
      </w:tr>
      <w:tr w:rsidR="00640BC3" w:rsidRPr="00A568CD" w:rsidTr="003C31E4">
        <w:trPr>
          <w:trHeight w:val="520"/>
        </w:trPr>
        <w:tc>
          <w:tcPr>
            <w:tcW w:w="540" w:type="dxa"/>
            <w:vMerge/>
            <w:tcBorders>
              <w:left w:val="nil"/>
            </w:tcBorders>
            <w:vAlign w:val="center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2+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-activated chloride channel protein 2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CLCA4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Chloride channel 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Cell membrane, Secreted</w:t>
            </w:r>
          </w:p>
        </w:tc>
      </w:tr>
      <w:tr w:rsidR="00640BC3" w:rsidRPr="00A568CD" w:rsidTr="003C31E4">
        <w:trPr>
          <w:trHeight w:val="970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Human Nucleoside Diphosphate Kinase B (Nm23)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NME2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ATP binding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DNA binding,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metal ion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binding,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nucleoside di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phosphate kinase activity,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protein his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tidine kinase activity,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sequence-specific DNA binding transcription factor 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Cytoplasm, Nucleus</w:t>
            </w:r>
          </w:p>
        </w:tc>
      </w:tr>
      <w:tr w:rsidR="00640BC3" w:rsidRPr="00A568CD" w:rsidTr="003C31E4">
        <w:trPr>
          <w:trHeight w:val="970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Alpha-enolase 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ENO1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Magnesium ion binding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phosphopyruvate hydratase activity, sequence-specific DNA binding transcription factor activity, transcription corepressor 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</w:t>
            </w:r>
          </w:p>
        </w:tc>
      </w:tr>
      <w:tr w:rsidR="00640BC3" w:rsidRPr="00A568CD" w:rsidTr="003C31E4">
        <w:trPr>
          <w:trHeight w:val="511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Beta-enolase 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ENO3</w:t>
            </w:r>
          </w:p>
        </w:tc>
        <w:tc>
          <w:tcPr>
            <w:tcW w:w="3690" w:type="dxa"/>
            <w:shd w:val="clear" w:color="auto" w:fill="auto"/>
          </w:tcPr>
          <w:p w:rsidR="00640BC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Mg2+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binding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phosphopyruvate hydratase</w:t>
            </w:r>
          </w:p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activity 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</w:t>
            </w:r>
          </w:p>
        </w:tc>
      </w:tr>
      <w:tr w:rsidR="00640BC3" w:rsidRPr="00A568CD" w:rsidTr="003C31E4">
        <w:trPr>
          <w:trHeight w:val="340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Cathepsin Z precursor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CTSZ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Cysteine-type peptidase 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Lysosome</w:t>
            </w:r>
          </w:p>
        </w:tc>
      </w:tr>
      <w:tr w:rsidR="00640BC3" w:rsidRPr="00A568CD" w:rsidTr="003C31E4">
        <w:trPr>
          <w:trHeight w:val="927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Cofilin-1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CFL1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Cortical actin cytoskeleton,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Nucleus, Membrane, Cytoplasm, </w:t>
            </w:r>
          </w:p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Cytoskeleton </w:t>
            </w:r>
          </w:p>
        </w:tc>
      </w:tr>
      <w:tr w:rsidR="00640BC3" w:rsidRPr="00A568CD" w:rsidTr="003C31E4">
        <w:trPr>
          <w:trHeight w:val="387"/>
        </w:trPr>
        <w:tc>
          <w:tcPr>
            <w:tcW w:w="540" w:type="dxa"/>
            <w:vMerge w:val="restart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Elongation factor 1-alpha 1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EEF1A1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GTP binding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GTPase activity,                                  translation elongation factor 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Cytoplasm, Nucleus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</w:p>
        </w:tc>
      </w:tr>
      <w:tr w:rsidR="00640BC3" w:rsidRPr="00A568CD" w:rsidTr="003C31E4">
        <w:trPr>
          <w:trHeight w:val="520"/>
        </w:trPr>
        <w:tc>
          <w:tcPr>
            <w:tcW w:w="540" w:type="dxa"/>
            <w:vMerge/>
            <w:tcBorders>
              <w:left w:val="nil"/>
            </w:tcBorders>
            <w:vAlign w:val="center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14-3-3 protein epsilon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YWHAE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Potassium channel regulator 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Cytoplasm, Melanosome</w:t>
            </w:r>
          </w:p>
        </w:tc>
      </w:tr>
      <w:tr w:rsidR="00640BC3" w:rsidRPr="00A568CD" w:rsidTr="003C31E4">
        <w:trPr>
          <w:trHeight w:val="549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Nascent-polypeptide-associated complex alpha (HSD48)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HSD48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DNA binding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TBP-class protein binding,            transcription coactivator 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Cytoplasm, Nucleus</w:t>
            </w:r>
          </w:p>
        </w:tc>
      </w:tr>
      <w:tr w:rsidR="00640BC3" w:rsidRPr="00A568CD" w:rsidTr="003C31E4">
        <w:trPr>
          <w:trHeight w:val="720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Eukaryotic translation initiation factor 5A-1 isoform B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EIF5A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U6 snRNA binding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ribosome binding,                             translation elongation factor 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Cytoplasm, </w:t>
            </w:r>
          </w:p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Nucleus, ER Membrane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40BC3" w:rsidRPr="00A568CD" w:rsidTr="003C31E4">
        <w:trPr>
          <w:trHeight w:val="700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Annexin A1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ANXA1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Calcium ion binding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phospholipase A2 inhibitor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activity,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protein binding, bridging, receptor binding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structural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Nucleus, </w:t>
            </w:r>
          </w:p>
          <w:p w:rsidR="00640BC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</w:p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Membrane</w:t>
            </w:r>
          </w:p>
        </w:tc>
      </w:tr>
      <w:tr w:rsidR="00640BC3" w:rsidRPr="00A568CD" w:rsidTr="003C31E4">
        <w:trPr>
          <w:trHeight w:val="520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Methylthioadenosine phosphorylase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MTAP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S-methyl-5-thioadenosine phosphorylase 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Cytoplasm, Nucleus</w:t>
            </w:r>
          </w:p>
        </w:tc>
      </w:tr>
      <w:tr w:rsidR="00640BC3" w:rsidRPr="00A568CD" w:rsidTr="003C31E4">
        <w:trPr>
          <w:trHeight w:val="520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Eukaryotic translation initiation factor 3 subunit I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EIF3I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Translation initiation factor 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</w:t>
            </w:r>
          </w:p>
        </w:tc>
      </w:tr>
      <w:tr w:rsidR="00640BC3" w:rsidRPr="00A568CD" w:rsidTr="003C31E4">
        <w:trPr>
          <w:trHeight w:val="520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Proteasome subunit p42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PSMC6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ATP bi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nding, ATPase activity,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protein binding, bridging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Cytoplasm, Nucleus</w:t>
            </w:r>
          </w:p>
        </w:tc>
      </w:tr>
      <w:tr w:rsidR="00640BC3" w:rsidRPr="00A568CD" w:rsidTr="003C31E4">
        <w:trPr>
          <w:trHeight w:val="801"/>
        </w:trPr>
        <w:tc>
          <w:tcPr>
            <w:tcW w:w="540" w:type="dxa"/>
            <w:vMerge w:val="restart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Isocitrate dehydrogenase [NAD] subunit alpha, mitochondrial precursor 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IDH3A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NAD binding isocitrate dehydrogenase (NAD+) activity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magnesium ion binding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Mitochondrion</w:t>
            </w:r>
          </w:p>
        </w:tc>
      </w:tr>
      <w:tr w:rsidR="00640BC3" w:rsidRPr="00A568CD" w:rsidTr="003C31E4">
        <w:trPr>
          <w:trHeight w:val="900"/>
        </w:trPr>
        <w:tc>
          <w:tcPr>
            <w:tcW w:w="540" w:type="dxa"/>
            <w:vMerge/>
            <w:tcBorders>
              <w:left w:val="nil"/>
            </w:tcBorders>
            <w:vAlign w:val="center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Glyceraldehyde-3-phosphate dehydrogenase 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NAD binding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NADP binding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glyceraldehyde-3-phosphate dehydrogenase (NAD+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 (phosphorylating) activity,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microtubule bindi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peptidyl-cysteine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S-nitrosylase 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Cytoplasm: Cytosol, Nucleus, Membrane,  </w:t>
            </w:r>
          </w:p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Cytoskeleton</w:t>
            </w:r>
          </w:p>
        </w:tc>
      </w:tr>
      <w:tr w:rsidR="00640BC3" w:rsidRPr="00A568CD" w:rsidTr="003C31E4">
        <w:trPr>
          <w:trHeight w:val="738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TAR DNA-binding protein 43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TARDBP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Double-stranded DNA bin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ding,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mRNA 3'-UTR bindi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ng,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nucleo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tide binding,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sequence-specific DNA binding transcription factor 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Nucleus</w:t>
            </w:r>
          </w:p>
        </w:tc>
      </w:tr>
      <w:tr w:rsidR="00640BC3" w:rsidRPr="00A568CD" w:rsidTr="003C31E4">
        <w:trPr>
          <w:trHeight w:val="520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Serine/arginine-rich splicing factor 1 isoform 1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SRSF1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RNA binding,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nucleotide binding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Cytoplasm, Nucleus speckle</w:t>
            </w:r>
          </w:p>
        </w:tc>
      </w:tr>
      <w:tr w:rsidR="00640BC3" w:rsidRPr="00A568CD" w:rsidTr="003C31E4">
        <w:trPr>
          <w:trHeight w:val="520"/>
        </w:trPr>
        <w:tc>
          <w:tcPr>
            <w:tcW w:w="540" w:type="dxa"/>
            <w:tcBorders>
              <w:lef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Human Galectin-1</w:t>
            </w:r>
          </w:p>
        </w:tc>
        <w:tc>
          <w:tcPr>
            <w:tcW w:w="9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LGALS1</w:t>
            </w:r>
          </w:p>
        </w:tc>
        <w:tc>
          <w:tcPr>
            <w:tcW w:w="3690" w:type="dxa"/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Galactoside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binding,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ctose binding,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signal transducer activity</w:t>
            </w:r>
          </w:p>
        </w:tc>
        <w:tc>
          <w:tcPr>
            <w:tcW w:w="1227" w:type="dxa"/>
            <w:tcBorders>
              <w:right w:val="nil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Secreted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40BC3" w:rsidRPr="00A568CD" w:rsidTr="003C31E4">
        <w:trPr>
          <w:trHeight w:val="693"/>
        </w:trPr>
        <w:tc>
          <w:tcPr>
            <w:tcW w:w="540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Protein set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SET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shd w:val="clear" w:color="auto" w:fill="auto"/>
          </w:tcPr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DNA binding, 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histone binding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protein phosphatase inhibitor activity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protein phosphatase type 2A regulator activity</w:t>
            </w:r>
          </w:p>
        </w:tc>
        <w:tc>
          <w:tcPr>
            <w:tcW w:w="1227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640BC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Cytoplasm,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ER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 </w:t>
            </w:r>
          </w:p>
          <w:p w:rsidR="00640BC3" w:rsidRPr="00004373" w:rsidRDefault="00640BC3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Nucleus</w:t>
            </w:r>
            <w:r w:rsidRPr="000043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40BC3" w:rsidRDefault="00640BC3" w:rsidP="00640BC3">
      <w:pPr>
        <w:rPr>
          <w:sz w:val="22"/>
          <w:szCs w:val="22"/>
        </w:rPr>
      </w:pPr>
    </w:p>
    <w:p w:rsidR="00640BC3" w:rsidRDefault="00640BC3" w:rsidP="00640BC3"/>
    <w:p w:rsidR="00332006" w:rsidRPr="00640BC3" w:rsidRDefault="00332006" w:rsidP="00640BC3"/>
    <w:sectPr w:rsidR="00332006" w:rsidRPr="00640BC3" w:rsidSect="001C4EEC">
      <w:headerReference w:type="even" r:id="rId5"/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73" w:rsidRDefault="00640BC3" w:rsidP="00C4766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B4773" w:rsidRDefault="00640BC3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73" w:rsidRDefault="00640BC3" w:rsidP="00C4766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2B4773" w:rsidRDefault="00640BC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9D"/>
    <w:rsid w:val="00332006"/>
    <w:rsid w:val="004F219D"/>
    <w:rsid w:val="0064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48A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9D"/>
    <w:pPr>
      <w:spacing w:after="200"/>
    </w:pPr>
    <w:rPr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F219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F219D"/>
    <w:pPr>
      <w:tabs>
        <w:tab w:val="center" w:pos="4320"/>
        <w:tab w:val="right" w:pos="864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F219D"/>
    <w:rPr>
      <w:lang w:eastAsia="ja-JP"/>
    </w:rPr>
  </w:style>
  <w:style w:type="character" w:styleId="Sidetall">
    <w:name w:val="page number"/>
    <w:basedOn w:val="Standardskriftforavsnitt"/>
    <w:uiPriority w:val="99"/>
    <w:semiHidden/>
    <w:unhideWhenUsed/>
    <w:rsid w:val="004F2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9D"/>
    <w:pPr>
      <w:spacing w:after="200"/>
    </w:pPr>
    <w:rPr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F219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F219D"/>
    <w:pPr>
      <w:tabs>
        <w:tab w:val="center" w:pos="4320"/>
        <w:tab w:val="right" w:pos="864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F219D"/>
    <w:rPr>
      <w:lang w:eastAsia="ja-JP"/>
    </w:rPr>
  </w:style>
  <w:style w:type="character" w:styleId="Sidetall">
    <w:name w:val="page number"/>
    <w:basedOn w:val="Standardskriftforavsnitt"/>
    <w:uiPriority w:val="99"/>
    <w:semiHidden/>
    <w:unhideWhenUsed/>
    <w:rsid w:val="004F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3791</Characters>
  <Application>Microsoft Macintosh Word</Application>
  <DocSecurity>0</DocSecurity>
  <Lines>31</Lines>
  <Paragraphs>8</Paragraphs>
  <ScaleCrop>false</ScaleCrop>
  <Company>St John´s University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Geir Moller</dc:creator>
  <cp:keywords/>
  <dc:description/>
  <cp:lastModifiedBy>Simon Geir Moller</cp:lastModifiedBy>
  <cp:revision>2</cp:revision>
  <dcterms:created xsi:type="dcterms:W3CDTF">2015-05-09T18:41:00Z</dcterms:created>
  <dcterms:modified xsi:type="dcterms:W3CDTF">2015-05-09T18:41:00Z</dcterms:modified>
</cp:coreProperties>
</file>