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0593B" w14:textId="77777777" w:rsidR="00362F8D" w:rsidRPr="00CC3B14" w:rsidRDefault="00362F8D" w:rsidP="00362F8D">
      <w:pPr>
        <w:rPr>
          <w:rFonts w:cs="Times New Roman"/>
          <w:b/>
          <w:lang w:val="en-US"/>
        </w:rPr>
      </w:pPr>
    </w:p>
    <w:p w14:paraId="5B95B2B2" w14:textId="712CB6CA" w:rsidR="001F1B89" w:rsidRPr="00BE3281" w:rsidRDefault="00253602" w:rsidP="00BE3281">
      <w:pPr>
        <w:rPr>
          <w:b/>
          <w:lang w:val="en-US"/>
        </w:rPr>
      </w:pPr>
      <w:r>
        <w:rPr>
          <w:rFonts w:cs="Times New Roman"/>
          <w:b/>
          <w:lang w:val="en-US"/>
        </w:rPr>
        <w:t>S1</w:t>
      </w:r>
      <w:r w:rsidR="00BE3281" w:rsidRPr="00BE3281">
        <w:rPr>
          <w:rFonts w:cs="Times New Roman"/>
          <w:b/>
          <w:lang w:val="en-US"/>
        </w:rPr>
        <w:t xml:space="preserve"> Text. </w:t>
      </w:r>
      <w:r w:rsidR="00BE3281" w:rsidRPr="00253602">
        <w:rPr>
          <w:rFonts w:cs="Times New Roman"/>
          <w:b/>
          <w:lang w:val="en-US"/>
        </w:rPr>
        <w:t>Normalisation to account for dilution factor</w:t>
      </w:r>
      <w:r w:rsidR="00E866B0" w:rsidRPr="00253602">
        <w:rPr>
          <w:rFonts w:cs="Times New Roman"/>
          <w:b/>
          <w:lang w:val="en-US"/>
        </w:rPr>
        <w:t xml:space="preserve"> in the </w:t>
      </w:r>
      <w:r w:rsidR="00E866B0" w:rsidRPr="00253602">
        <w:rPr>
          <w:b/>
          <w:lang w:val="en-US"/>
        </w:rPr>
        <w:t>cervicovaginal lavage</w:t>
      </w:r>
    </w:p>
    <w:p w14:paraId="1C840104" w14:textId="4B935EF3" w:rsidR="00585018" w:rsidRPr="00CC3B14" w:rsidRDefault="00585018" w:rsidP="00585018">
      <w:pPr>
        <w:spacing w:after="0" w:line="480" w:lineRule="auto"/>
        <w:rPr>
          <w:lang w:val="en-US"/>
        </w:rPr>
      </w:pPr>
      <w:r w:rsidRPr="00CC3B14">
        <w:rPr>
          <w:lang w:val="en-US"/>
        </w:rPr>
        <w:t>The primary advantage of using cervicovaginal lavage is that it can recover all material present in the lower genital tract; however, one drawback is the altered concentration of analytes due</w:t>
      </w:r>
      <w:r w:rsidR="001F1B89" w:rsidRPr="00CC3B14">
        <w:rPr>
          <w:lang w:val="en-US"/>
        </w:rPr>
        <w:t xml:space="preserve"> to an unknown dilution factor </w:t>
      </w:r>
      <w:r w:rsidR="001F1B89" w:rsidRPr="00CC3B14">
        <w:rPr>
          <w:lang w:val="en-US"/>
        </w:rPr>
        <w:fldChar w:fldCharType="begin" w:fldLock="1"/>
      </w:r>
      <w:r w:rsidR="001F1B89" w:rsidRPr="00CC3B14">
        <w:rPr>
          <w:lang w:val="en-US"/>
        </w:rPr>
        <w:instrText>ADDIN CSL_CITATION { "citationItems" : [ { "id" : "ITEM-1", "itemData" : { "DOI" : "10.1371/journal.pone.0023136", "ISSN" : "1932-6203", "PMID" : "21858008", "abstract" : "Measurement of immune mediators and antimicrobial activity in female genital tract secretions may provide biomarkers predictive of risk for HIV-1 acquisition and surrogate markers of microbicide safety. However, optimal methods for sample collection do not exist. This study compared collection methods.", "author" : [ { "dropping-particle" : "", "family" : "Dezzutti", "given" : "Charlene S", "non-dropping-particle" : "", "parse-names" : false, "suffix" : "" }, { "dropping-particle" : "", "family" : "Hendrix", "given" : "Craig W.", "non-dropping-particle" : "", "parse-names" : false, "suffix" : "" }, { "dropping-particle" : "", "family" : "Marrazzo", "given" : "Jeanne M", "non-dropping-particle" : "", "parse-names" : false, "suffix" : "" }, { "dropping-particle" : "", "family" : "Pan", "given" : "Zhenyu", "non-dropping-particle" : "", "parse-names" : false, "suffix" : "" }, { "dropping-particle" : "", "family" : "Wang", "given" : "Lei", "non-dropping-particle" : "", "parse-names" : false, "suffix" : "" }, { "dropping-particle" : "", "family" : "Louissaint", "given" : "Nicolette", "non-dropping-particle" : "", "parse-names" : false, "suffix" : "" }, { "dropping-particle" : "", "family" : "Kalyoussef", "given" : "Sabah", "non-dropping-particle" : "", "parse-names" : false, "suffix" : "" }, { "dropping-particle" : "", "family" : "Torres", "given" : "N Merna", "non-dropping-particle" : "", "parse-names" : false, "suffix" : "" }, { "dropping-particle" : "", "family" : "Hladik", "given" : "Florian", "non-dropping-particle" : "", "parse-names" : false, "suffix" : "" }, { "dropping-particle" : "", "family" : "Parikh", "given" : "Urvi", "non-dropping-particle" : "", "parse-names" : false, "suffix" : "" }, { "dropping-particle" : "", "family" : "Mellors", "given" : "John", "non-dropping-particle" : "", "parse-names" : false, "suffix" : "" }, { "dropping-particle" : "", "family" : "Hillier", "given" : "Sharon L", "non-dropping-particle" : "", "parse-names" : false, "suffix" : "" }, { "dropping-particle" : "", "family" : "Herold", "given" : "Betsy C", "non-dropping-particle" : "", "parse-names" : false, "suffix" : "" } ], "container-title" : "PloS one", "editor" : [ { "dropping-particle" : "", "family" : "Kelly", "given" : "Kathleen A.", "non-dropping-particle" : "", "parse-names" : false, "suffix" : "" } ], "id" : "ITEM-1", "issue" : "8", "issued" : { "date-parts" : [ [ "2011", "1" ] ] }, "note" : "        From Duplicate 1 (                           Performance of swabs, lavage, and diluents to quantify biomarkers of female genital tract soluble mucosal mediators.                         - Dezzutti, Charlene S; Hendrix, Craig W.; Marrazzo, Jeanne M; Pan, Zhenyu; Wang, Lei; Louissaint, Nicolette; Kalyoussef, Sabah; Torres, N Merna; Hladik, Florian; Parikh, Urvi; Mellors, John; Hillier, Sharon L; Herold, Betsy C )\n                \n        From Duplicate 2 (                           Performance of swabs, lavage, and diluents to quantify biomarkers of female genital tract soluble mucosal mediators.                         - Dezzutti, Charlene S; Hendrix, Craig W; Marrazzo, Jeanne M; Pan, Zhenyu; Wang, Lei; Louissaint, Nicolette; Kalyoussef, Sabah; Torres, N Merna; Hladik, Florian; Parikh, Urvi; Mellors, John; Hillier, Sharon L; Herold, Betsy C )\n                \n        \n        \n        \n        \n      ", "page" : "e23136", "publisher" : "Public Library of Science", "title" : "Performance of swabs, lavage, and diluents to quantify biomarkers of female genital tract soluble mucosal mediators.", "type" : "article-journal", "volume" : "6" }, "uris" : [ "http://www.mendeley.com/documents/?uuid=bff9f7fc-bb01-482b-a52b-25da10c35786" ] } ], "mendeley" : { "previouslyFormattedCitation" : "&lt;i&gt;(1)&lt;/i&gt;" }, "properties" : { "noteIndex" : 0 }, "schema" : "https://github.com/citation-style-language/schema/raw/master/csl-citation.json" }</w:instrText>
      </w:r>
      <w:r w:rsidR="001F1B89" w:rsidRPr="00CC3B14">
        <w:rPr>
          <w:lang w:val="en-US"/>
        </w:rPr>
        <w:fldChar w:fldCharType="separate"/>
      </w:r>
      <w:r w:rsidR="001F1B89" w:rsidRPr="00CC3B14">
        <w:rPr>
          <w:i/>
          <w:noProof/>
          <w:lang w:val="en-US"/>
        </w:rPr>
        <w:t>(1)</w:t>
      </w:r>
      <w:r w:rsidR="001F1B89" w:rsidRPr="00CC3B14">
        <w:rPr>
          <w:lang w:val="en-US"/>
        </w:rPr>
        <w:fldChar w:fldCharType="end"/>
      </w:r>
      <w:r w:rsidR="001F1B89" w:rsidRPr="00CC3B14">
        <w:rPr>
          <w:lang w:val="en-US"/>
        </w:rPr>
        <w:t>.</w:t>
      </w:r>
      <w:r w:rsidRPr="00CC3B14">
        <w:rPr>
          <w:lang w:val="en-US"/>
        </w:rPr>
        <w:t xml:space="preserve"> Protein normalization can be used to adjust for relative concentration differences, but since protein may also be correlated with variation, e.g. reproductive tract infections, we choose to also investigate normalization with involucrin, a structural protein expressed in the stratifying squamous epithelia, including vaginal </w:t>
      </w:r>
      <w:r w:rsidR="00767FC5" w:rsidRPr="00CC3B14">
        <w:rPr>
          <w:lang w:val="en-US"/>
        </w:rPr>
        <w:t>epithelium</w:t>
      </w:r>
      <w:r w:rsidR="001F1B89" w:rsidRPr="00CC3B14">
        <w:rPr>
          <w:lang w:val="en-US"/>
        </w:rPr>
        <w:t xml:space="preserve"> </w:t>
      </w:r>
      <w:r w:rsidR="001F1B89" w:rsidRPr="00CC3B14">
        <w:rPr>
          <w:lang w:val="en-US"/>
        </w:rPr>
        <w:fldChar w:fldCharType="begin" w:fldLock="1"/>
      </w:r>
      <w:r w:rsidR="001F1B89" w:rsidRPr="00CC3B14">
        <w:rPr>
          <w:lang w:val="en-US"/>
        </w:rPr>
        <w:instrText>ADDIN CSL_CITATION { "citationItems" : [ { "id" : "ITEM-1", "itemData" : { "DOI" : "10.1095/biolreprod.111.094789", "ISSN" : "1529-7268", "PMID" : "21976595", "abstract" : "Men and women differ in their susceptibility to sexually transmittable infections (STIs) such as human immunodeficiency virus (HIV). However, a paucity of published information regarding the tissue structure of the human genital tract has limited our understanding of these gender differences. We collected cervical, vaginal, and penile tissues from human adult donors. Tissues were prepared with hematoxylin and eosin stains or immunofluorescence labeling of epithelial cell proteins and were analyzed for structural characteristics. Rhesus macaque genital tissues were evaluated to assess the use of this model for HIV/simian immunodeficiency virus transmission events. We found the stratified squamous epithelia of the male and female genital tract shared many similarities and important distinctions. Expression of E-cadherins, desmogleins 1/2, and involucrin was seen in all squamous epithelia, though expression patterns were heterogeneous. Filaggrin and a true cornified layer were markedly absent in female tissues but were clearly seen in all male epithelia. Desmogleins 1/2 were more consistent in the outermost strata of female squamous genital epithelia. Macaque tissues were similar to their respective human tissues. These initial observations highlight how male and female genital epithelia resemble and differ from one another. Further information regarding tissue structural characteristics will help to understand how STIs traverse these barriers to cause infection. This knowledge will be essential in future HIV pathogenesis, transmission, and prevention studies.", "author" : [ { "dropping-particle" : "", "family" : "Dinh", "given" : "Minh H", "non-dropping-particle" : "", "parse-names" : false, "suffix" : "" }, { "dropping-particle" : "", "family" : "Okocha", "given" : "Eneniziaogochukwu a", "non-dropping-particle" : "", "parse-names" : false, "suffix" : "" }, { "dropping-particle" : "", "family" : "Koons", "given" : "Ann", "non-dropping-particle" : "", "parse-names" : false, "suffix" : "" }, { "dropping-particle" : "", "family" : "Veazey", "given" : "Ronald S", "non-dropping-particle" : "", "parse-names" : false, "suffix" : "" }, { "dropping-particle" : "", "family" : "Hope", "given" : "Thomas J", "non-dropping-particle" : "", "parse-names" : false, "suffix" : "" } ], "container-title" : "Biology of reproduction", "id" : "ITEM-1", "issue" : "2", "issued" : { "date-parts" : [ [ "2012", "2" ] ] }, "page" : "32", "title" : "Expression of structural proteins in human female and male genital epithelia and implications for sexually transmitted infections.", "type" : "article-journal", "volume" : "86" }, "uris" : [ "http://www.mendeley.com/documents/?uuid=da3b3719-481f-4fbf-a7e9-6e450e7af5e9" ] } ], "mendeley" : { "previouslyFormattedCitation" : "&lt;i&gt;(2)&lt;/i&gt;" }, "properties" : { "noteIndex" : 0 }, "schema" : "https://github.com/citation-style-language/schema/raw/master/csl-citation.json" }</w:instrText>
      </w:r>
      <w:r w:rsidR="001F1B89" w:rsidRPr="00CC3B14">
        <w:rPr>
          <w:lang w:val="en-US"/>
        </w:rPr>
        <w:fldChar w:fldCharType="separate"/>
      </w:r>
      <w:r w:rsidR="001F1B89" w:rsidRPr="00CC3B14">
        <w:rPr>
          <w:i/>
          <w:noProof/>
          <w:lang w:val="en-US"/>
        </w:rPr>
        <w:t>(2)</w:t>
      </w:r>
      <w:r w:rsidR="001F1B89" w:rsidRPr="00CC3B14">
        <w:rPr>
          <w:lang w:val="en-US"/>
        </w:rPr>
        <w:fldChar w:fldCharType="end"/>
      </w:r>
      <w:r w:rsidR="001F1B89" w:rsidRPr="00CC3B14">
        <w:rPr>
          <w:lang w:val="en-US"/>
        </w:rPr>
        <w:t>.</w:t>
      </w:r>
      <w:r w:rsidRPr="00CC3B14">
        <w:rPr>
          <w:lang w:val="en-US"/>
        </w:rPr>
        <w:t xml:space="preserve"> To assess for variability of the effect of dilution we compared the intra-class correlation coefficient (ICC) of each log-transformed raw, protein- and involucrin-normalized biomarker. We found there was more total variation (larger standard deviation) in the involucrin-normalized biomarkers than in raw or protein-normalized biomarkers.  There was also more absolute within-woman variation (higher σw) with involucrin-normalized data.  However, in general, the ICC was higher with the involucrin-normalized data than with the raw or protein-normalized data.   Therefore, in the involucrin-normalized data, although there was more absolute variation in the data, observations from the same woman become relatively more constant, and between-women differences made up a larger proportion of the total variation.  Generally, the ICC was lowest with protein-normalized data, indicating that observations from the same woman were relatively less constant, and within-women differences made up a relatively larger proportion of the total variation</w:t>
      </w:r>
      <w:r w:rsidR="003811B9" w:rsidRPr="00CC3B14">
        <w:rPr>
          <w:lang w:val="en-US"/>
        </w:rPr>
        <w:t xml:space="preserve"> (Table S6)</w:t>
      </w:r>
      <w:r w:rsidRPr="00CC3B14">
        <w:rPr>
          <w:lang w:val="en-US"/>
        </w:rPr>
        <w:t>. Based on these findings and our concerns about protein correlations with background variation, we analyzed the data using the raw data only.</w:t>
      </w:r>
    </w:p>
    <w:p w14:paraId="0F27B6D2" w14:textId="77777777" w:rsidR="00585018" w:rsidRPr="00CC3B14" w:rsidRDefault="00585018" w:rsidP="004D01FE">
      <w:pPr>
        <w:spacing w:after="0" w:line="240" w:lineRule="auto"/>
        <w:rPr>
          <w:lang w:val="en-US"/>
        </w:rPr>
      </w:pPr>
      <w:r w:rsidRPr="00CC3B14">
        <w:rPr>
          <w:lang w:val="en-US"/>
        </w:rPr>
        <w:t>References</w:t>
      </w:r>
    </w:p>
    <w:p w14:paraId="22C78CFB" w14:textId="6768523A" w:rsidR="001F1B89" w:rsidRPr="00CC3B14" w:rsidRDefault="001F1B89">
      <w:pPr>
        <w:pStyle w:val="NormalWeb"/>
        <w:divId w:val="619148739"/>
        <w:rPr>
          <w:rFonts w:asciiTheme="minorHAnsi" w:hAnsiTheme="minorHAnsi"/>
          <w:noProof/>
          <w:sz w:val="22"/>
          <w:szCs w:val="22"/>
        </w:rPr>
      </w:pPr>
      <w:r w:rsidRPr="00CC3B14">
        <w:rPr>
          <w:rFonts w:asciiTheme="minorHAnsi" w:hAnsiTheme="minorHAnsi"/>
          <w:sz w:val="22"/>
          <w:szCs w:val="22"/>
          <w:lang w:val="en-US"/>
        </w:rPr>
        <w:fldChar w:fldCharType="begin" w:fldLock="1"/>
      </w:r>
      <w:r w:rsidRPr="00CC3B14">
        <w:rPr>
          <w:rFonts w:asciiTheme="minorHAnsi" w:hAnsiTheme="minorHAnsi"/>
          <w:sz w:val="22"/>
          <w:szCs w:val="22"/>
          <w:lang w:val="en-US"/>
        </w:rPr>
        <w:instrText xml:space="preserve">ADDIN Mendeley Bibliography CSL_BIBLIOGRAPHY </w:instrText>
      </w:r>
      <w:r w:rsidRPr="00CC3B14">
        <w:rPr>
          <w:rFonts w:asciiTheme="minorHAnsi" w:hAnsiTheme="minorHAnsi"/>
          <w:sz w:val="22"/>
          <w:szCs w:val="22"/>
          <w:lang w:val="en-US"/>
        </w:rPr>
        <w:fldChar w:fldCharType="separate"/>
      </w:r>
      <w:r w:rsidRPr="00CC3B14">
        <w:rPr>
          <w:rFonts w:asciiTheme="minorHAnsi" w:hAnsiTheme="minorHAnsi"/>
          <w:noProof/>
          <w:sz w:val="22"/>
          <w:szCs w:val="22"/>
        </w:rPr>
        <w:t xml:space="preserve">1. C. S. Dezzutti, C. W. Hendrix, J. M. Marrazzo, Z. Pan, L. Wang, N. Louissaint, S. Kalyoussef, N. M. Torres, F. Hladik, U. Parikh, J. Mellors, S. L. Hillier, B. C. Herold, K. A. Kelly, Ed. Performance of swabs, lavage, and diluents to quantify biomarkers of female genital tract soluble mucosal mediators., </w:t>
      </w:r>
      <w:r w:rsidRPr="00CC3B14">
        <w:rPr>
          <w:rFonts w:asciiTheme="minorHAnsi" w:hAnsiTheme="minorHAnsi"/>
          <w:i/>
          <w:iCs/>
          <w:noProof/>
          <w:sz w:val="22"/>
          <w:szCs w:val="22"/>
        </w:rPr>
        <w:t>PLoS One</w:t>
      </w:r>
      <w:r w:rsidRPr="00CC3B14">
        <w:rPr>
          <w:rFonts w:asciiTheme="minorHAnsi" w:hAnsiTheme="minorHAnsi"/>
          <w:noProof/>
          <w:sz w:val="22"/>
          <w:szCs w:val="22"/>
        </w:rPr>
        <w:t xml:space="preserve"> </w:t>
      </w:r>
      <w:r w:rsidRPr="00CC3B14">
        <w:rPr>
          <w:rFonts w:asciiTheme="minorHAnsi" w:hAnsiTheme="minorHAnsi"/>
          <w:b/>
          <w:bCs/>
          <w:noProof/>
          <w:sz w:val="22"/>
          <w:szCs w:val="22"/>
        </w:rPr>
        <w:t>6</w:t>
      </w:r>
      <w:r w:rsidRPr="00CC3B14">
        <w:rPr>
          <w:rFonts w:asciiTheme="minorHAnsi" w:hAnsiTheme="minorHAnsi"/>
          <w:noProof/>
          <w:sz w:val="22"/>
          <w:szCs w:val="22"/>
        </w:rPr>
        <w:t>, e23136 (2011).</w:t>
      </w:r>
    </w:p>
    <w:p w14:paraId="318FDAEC" w14:textId="73936E6E" w:rsidR="002F3CB1" w:rsidRPr="00CC3B14" w:rsidRDefault="001F1B89" w:rsidP="00253602">
      <w:pPr>
        <w:pStyle w:val="NormalWeb"/>
        <w:rPr>
          <w:lang w:val="en-US"/>
        </w:rPr>
      </w:pPr>
      <w:r w:rsidRPr="00CC3B14">
        <w:rPr>
          <w:rFonts w:asciiTheme="minorHAnsi" w:hAnsiTheme="minorHAnsi"/>
          <w:noProof/>
          <w:sz w:val="22"/>
          <w:szCs w:val="22"/>
        </w:rPr>
        <w:t xml:space="preserve">2. M. H. Dinh, E. a Okocha, A. Koons, R. S. Veazey, T. J. Hope, Expression of structural proteins in human female and male genital epithelia and implications for sexually transmitted infections., </w:t>
      </w:r>
      <w:r w:rsidRPr="00CC3B14">
        <w:rPr>
          <w:rFonts w:asciiTheme="minorHAnsi" w:hAnsiTheme="minorHAnsi"/>
          <w:i/>
          <w:iCs/>
          <w:noProof/>
          <w:sz w:val="22"/>
          <w:szCs w:val="22"/>
        </w:rPr>
        <w:t>Biol. Reprod.</w:t>
      </w:r>
      <w:r w:rsidRPr="00CC3B14">
        <w:rPr>
          <w:rFonts w:asciiTheme="minorHAnsi" w:hAnsiTheme="minorHAnsi"/>
          <w:noProof/>
          <w:sz w:val="22"/>
          <w:szCs w:val="22"/>
        </w:rPr>
        <w:t xml:space="preserve"> </w:t>
      </w:r>
      <w:r w:rsidRPr="00CC3B14">
        <w:rPr>
          <w:rFonts w:asciiTheme="minorHAnsi" w:hAnsiTheme="minorHAnsi"/>
          <w:b/>
          <w:bCs/>
          <w:noProof/>
          <w:sz w:val="22"/>
          <w:szCs w:val="22"/>
        </w:rPr>
        <w:t>86</w:t>
      </w:r>
      <w:r w:rsidRPr="00CC3B14">
        <w:rPr>
          <w:rFonts w:asciiTheme="minorHAnsi" w:hAnsiTheme="minorHAnsi"/>
          <w:noProof/>
          <w:sz w:val="22"/>
          <w:szCs w:val="22"/>
        </w:rPr>
        <w:t xml:space="preserve">, 32 (2012). </w:t>
      </w:r>
      <w:r w:rsidRPr="00CC3B14">
        <w:rPr>
          <w:lang w:val="en-US"/>
        </w:rPr>
        <w:fldChar w:fldCharType="end"/>
      </w:r>
      <w:bookmarkStart w:id="0" w:name="_GoBack"/>
      <w:bookmarkEnd w:id="0"/>
    </w:p>
    <w:sectPr w:rsidR="002F3CB1" w:rsidRPr="00CC3B14" w:rsidSect="0025360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EAAC1" w14:textId="77777777" w:rsidR="00166553" w:rsidRDefault="00166553" w:rsidP="00B744A8">
      <w:pPr>
        <w:spacing w:after="0" w:line="240" w:lineRule="auto"/>
      </w:pPr>
      <w:r>
        <w:separator/>
      </w:r>
    </w:p>
  </w:endnote>
  <w:endnote w:type="continuationSeparator" w:id="0">
    <w:p w14:paraId="4D0FA74E" w14:textId="77777777" w:rsidR="00166553" w:rsidRDefault="00166553" w:rsidP="00B7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896791"/>
      <w:docPartObj>
        <w:docPartGallery w:val="Page Numbers (Bottom of Page)"/>
        <w:docPartUnique/>
      </w:docPartObj>
    </w:sdtPr>
    <w:sdtEndPr>
      <w:rPr>
        <w:noProof/>
      </w:rPr>
    </w:sdtEndPr>
    <w:sdtContent>
      <w:p w14:paraId="25C7C37F" w14:textId="77777777" w:rsidR="00DA26C9" w:rsidRDefault="00DA26C9">
        <w:pPr>
          <w:pStyle w:val="Footer"/>
          <w:jc w:val="center"/>
        </w:pPr>
        <w:r>
          <w:fldChar w:fldCharType="begin"/>
        </w:r>
        <w:r>
          <w:instrText xml:space="preserve"> PAGE   \* MERGEFORMAT </w:instrText>
        </w:r>
        <w:r>
          <w:fldChar w:fldCharType="separate"/>
        </w:r>
        <w:r w:rsidR="00253602">
          <w:rPr>
            <w:noProof/>
          </w:rPr>
          <w:t>1</w:t>
        </w:r>
        <w:r>
          <w:rPr>
            <w:noProof/>
          </w:rPr>
          <w:fldChar w:fldCharType="end"/>
        </w:r>
      </w:p>
    </w:sdtContent>
  </w:sdt>
  <w:p w14:paraId="7BA3B4A0" w14:textId="77777777" w:rsidR="00DA26C9" w:rsidRDefault="00DA2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1B05F" w14:textId="77777777" w:rsidR="00166553" w:rsidRDefault="00166553" w:rsidP="00B744A8">
      <w:pPr>
        <w:spacing w:after="0" w:line="240" w:lineRule="auto"/>
      </w:pPr>
      <w:r>
        <w:separator/>
      </w:r>
    </w:p>
  </w:footnote>
  <w:footnote w:type="continuationSeparator" w:id="0">
    <w:p w14:paraId="7F563E3B" w14:textId="77777777" w:rsidR="00166553" w:rsidRDefault="00166553" w:rsidP="00B74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058D1" w14:textId="0B2A9A4B" w:rsidR="00DA26C9" w:rsidRDefault="00DA2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EB3E43"/>
    <w:multiLevelType w:val="hybridMultilevel"/>
    <w:tmpl w:val="DF7AE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3B"/>
    <w:rsid w:val="000045F1"/>
    <w:rsid w:val="00011977"/>
    <w:rsid w:val="000134F5"/>
    <w:rsid w:val="00022D77"/>
    <w:rsid w:val="00026FDB"/>
    <w:rsid w:val="0005304F"/>
    <w:rsid w:val="0006643C"/>
    <w:rsid w:val="00083F8B"/>
    <w:rsid w:val="000A3C55"/>
    <w:rsid w:val="000B5C78"/>
    <w:rsid w:val="000C5FE7"/>
    <w:rsid w:val="000D7771"/>
    <w:rsid w:val="000E0CE4"/>
    <w:rsid w:val="000E13B4"/>
    <w:rsid w:val="000E5107"/>
    <w:rsid w:val="001228F9"/>
    <w:rsid w:val="00152867"/>
    <w:rsid w:val="00152E5F"/>
    <w:rsid w:val="00156185"/>
    <w:rsid w:val="00166553"/>
    <w:rsid w:val="0017381D"/>
    <w:rsid w:val="00175B46"/>
    <w:rsid w:val="0018363F"/>
    <w:rsid w:val="00190350"/>
    <w:rsid w:val="00196594"/>
    <w:rsid w:val="00196803"/>
    <w:rsid w:val="001A140A"/>
    <w:rsid w:val="001B3EAA"/>
    <w:rsid w:val="001B700E"/>
    <w:rsid w:val="001C695C"/>
    <w:rsid w:val="001F1B89"/>
    <w:rsid w:val="0020013A"/>
    <w:rsid w:val="00221B2A"/>
    <w:rsid w:val="002239C3"/>
    <w:rsid w:val="0023019A"/>
    <w:rsid w:val="002334DE"/>
    <w:rsid w:val="00253602"/>
    <w:rsid w:val="00256D00"/>
    <w:rsid w:val="00274AC6"/>
    <w:rsid w:val="002919BF"/>
    <w:rsid w:val="00291CCC"/>
    <w:rsid w:val="00292553"/>
    <w:rsid w:val="002952C6"/>
    <w:rsid w:val="00295EB0"/>
    <w:rsid w:val="002A46E4"/>
    <w:rsid w:val="002B2148"/>
    <w:rsid w:val="002B3902"/>
    <w:rsid w:val="002B44C9"/>
    <w:rsid w:val="002C1F9D"/>
    <w:rsid w:val="002C5FD3"/>
    <w:rsid w:val="002D669A"/>
    <w:rsid w:val="002E4998"/>
    <w:rsid w:val="002E7DB1"/>
    <w:rsid w:val="002F1230"/>
    <w:rsid w:val="002F2F95"/>
    <w:rsid w:val="002F3CB1"/>
    <w:rsid w:val="002F7FA1"/>
    <w:rsid w:val="00300F7C"/>
    <w:rsid w:val="003051EF"/>
    <w:rsid w:val="0031475A"/>
    <w:rsid w:val="00315110"/>
    <w:rsid w:val="0034043B"/>
    <w:rsid w:val="003409D4"/>
    <w:rsid w:val="0034701E"/>
    <w:rsid w:val="003531D4"/>
    <w:rsid w:val="00357C92"/>
    <w:rsid w:val="00361F4D"/>
    <w:rsid w:val="00362F8D"/>
    <w:rsid w:val="00363643"/>
    <w:rsid w:val="003811B9"/>
    <w:rsid w:val="00381E75"/>
    <w:rsid w:val="00386E33"/>
    <w:rsid w:val="003A1527"/>
    <w:rsid w:val="003A38A0"/>
    <w:rsid w:val="003D359B"/>
    <w:rsid w:val="003D3832"/>
    <w:rsid w:val="003E5BDF"/>
    <w:rsid w:val="003E6B65"/>
    <w:rsid w:val="003F0EF9"/>
    <w:rsid w:val="00405AB8"/>
    <w:rsid w:val="00426AD4"/>
    <w:rsid w:val="00433102"/>
    <w:rsid w:val="004366EF"/>
    <w:rsid w:val="00447545"/>
    <w:rsid w:val="004603F9"/>
    <w:rsid w:val="004621C2"/>
    <w:rsid w:val="004636E9"/>
    <w:rsid w:val="004640A1"/>
    <w:rsid w:val="004651AA"/>
    <w:rsid w:val="00474646"/>
    <w:rsid w:val="0048151B"/>
    <w:rsid w:val="004B3464"/>
    <w:rsid w:val="004B4200"/>
    <w:rsid w:val="004D01FE"/>
    <w:rsid w:val="004E5C7C"/>
    <w:rsid w:val="004F7EB9"/>
    <w:rsid w:val="005021DC"/>
    <w:rsid w:val="00502764"/>
    <w:rsid w:val="00520229"/>
    <w:rsid w:val="005218F5"/>
    <w:rsid w:val="005340AA"/>
    <w:rsid w:val="005472A9"/>
    <w:rsid w:val="00554E86"/>
    <w:rsid w:val="00585018"/>
    <w:rsid w:val="00587270"/>
    <w:rsid w:val="00596620"/>
    <w:rsid w:val="005A21D6"/>
    <w:rsid w:val="005A27E1"/>
    <w:rsid w:val="005A55F3"/>
    <w:rsid w:val="005A6B00"/>
    <w:rsid w:val="005B373E"/>
    <w:rsid w:val="005B3DE5"/>
    <w:rsid w:val="005C00D4"/>
    <w:rsid w:val="005C2599"/>
    <w:rsid w:val="005D29E1"/>
    <w:rsid w:val="0060566B"/>
    <w:rsid w:val="00622F62"/>
    <w:rsid w:val="0063223B"/>
    <w:rsid w:val="00655B5A"/>
    <w:rsid w:val="00660379"/>
    <w:rsid w:val="0069622B"/>
    <w:rsid w:val="006A59C7"/>
    <w:rsid w:val="006A5A66"/>
    <w:rsid w:val="006A7022"/>
    <w:rsid w:val="006C5B47"/>
    <w:rsid w:val="006D16D2"/>
    <w:rsid w:val="006D5528"/>
    <w:rsid w:val="006D67EC"/>
    <w:rsid w:val="006E1F0C"/>
    <w:rsid w:val="006F195F"/>
    <w:rsid w:val="00716332"/>
    <w:rsid w:val="00716519"/>
    <w:rsid w:val="00761103"/>
    <w:rsid w:val="0076248B"/>
    <w:rsid w:val="00766D90"/>
    <w:rsid w:val="00767FC5"/>
    <w:rsid w:val="00771DCC"/>
    <w:rsid w:val="00780CC4"/>
    <w:rsid w:val="00787DA4"/>
    <w:rsid w:val="007D7A3C"/>
    <w:rsid w:val="008028BC"/>
    <w:rsid w:val="0080773B"/>
    <w:rsid w:val="00833507"/>
    <w:rsid w:val="008344D0"/>
    <w:rsid w:val="008349FF"/>
    <w:rsid w:val="00873636"/>
    <w:rsid w:val="0087405E"/>
    <w:rsid w:val="008B078F"/>
    <w:rsid w:val="008B2701"/>
    <w:rsid w:val="008C13AC"/>
    <w:rsid w:val="008D3A72"/>
    <w:rsid w:val="008D5795"/>
    <w:rsid w:val="008E1CA1"/>
    <w:rsid w:val="008E30E0"/>
    <w:rsid w:val="008F1263"/>
    <w:rsid w:val="00915AC3"/>
    <w:rsid w:val="00922A5B"/>
    <w:rsid w:val="009271FA"/>
    <w:rsid w:val="00930EFD"/>
    <w:rsid w:val="00960EB3"/>
    <w:rsid w:val="00971735"/>
    <w:rsid w:val="00971A04"/>
    <w:rsid w:val="0099142D"/>
    <w:rsid w:val="00997125"/>
    <w:rsid w:val="009A248D"/>
    <w:rsid w:val="009C1A11"/>
    <w:rsid w:val="009D600A"/>
    <w:rsid w:val="009E1B14"/>
    <w:rsid w:val="009E27EB"/>
    <w:rsid w:val="00A028D6"/>
    <w:rsid w:val="00A059E3"/>
    <w:rsid w:val="00A11393"/>
    <w:rsid w:val="00A2775C"/>
    <w:rsid w:val="00A420E0"/>
    <w:rsid w:val="00A45F16"/>
    <w:rsid w:val="00A46783"/>
    <w:rsid w:val="00A53A39"/>
    <w:rsid w:val="00A54909"/>
    <w:rsid w:val="00A67E73"/>
    <w:rsid w:val="00A82CE3"/>
    <w:rsid w:val="00AA3C05"/>
    <w:rsid w:val="00AC27D8"/>
    <w:rsid w:val="00AE5546"/>
    <w:rsid w:val="00AF54C7"/>
    <w:rsid w:val="00AF6F5A"/>
    <w:rsid w:val="00B021C9"/>
    <w:rsid w:val="00B04E0D"/>
    <w:rsid w:val="00B11808"/>
    <w:rsid w:val="00B31933"/>
    <w:rsid w:val="00B4404E"/>
    <w:rsid w:val="00B51C3D"/>
    <w:rsid w:val="00B65869"/>
    <w:rsid w:val="00B67E33"/>
    <w:rsid w:val="00B7198D"/>
    <w:rsid w:val="00B744A8"/>
    <w:rsid w:val="00B753CD"/>
    <w:rsid w:val="00B76894"/>
    <w:rsid w:val="00B80CB6"/>
    <w:rsid w:val="00B82EF3"/>
    <w:rsid w:val="00B83087"/>
    <w:rsid w:val="00B849B2"/>
    <w:rsid w:val="00BA61CE"/>
    <w:rsid w:val="00BC2F14"/>
    <w:rsid w:val="00BC3480"/>
    <w:rsid w:val="00BD10F5"/>
    <w:rsid w:val="00BE1EFC"/>
    <w:rsid w:val="00BE3281"/>
    <w:rsid w:val="00BF2506"/>
    <w:rsid w:val="00BF4CF2"/>
    <w:rsid w:val="00C04F06"/>
    <w:rsid w:val="00C1125A"/>
    <w:rsid w:val="00C16280"/>
    <w:rsid w:val="00C173C5"/>
    <w:rsid w:val="00C376BA"/>
    <w:rsid w:val="00C37A1A"/>
    <w:rsid w:val="00C43CFB"/>
    <w:rsid w:val="00C579FF"/>
    <w:rsid w:val="00C66447"/>
    <w:rsid w:val="00C77501"/>
    <w:rsid w:val="00C928CB"/>
    <w:rsid w:val="00C93CA9"/>
    <w:rsid w:val="00C957A8"/>
    <w:rsid w:val="00CA1DBA"/>
    <w:rsid w:val="00CB7794"/>
    <w:rsid w:val="00CB7D71"/>
    <w:rsid w:val="00CC3B14"/>
    <w:rsid w:val="00CC5912"/>
    <w:rsid w:val="00CD5BDD"/>
    <w:rsid w:val="00CE1802"/>
    <w:rsid w:val="00CE1836"/>
    <w:rsid w:val="00CE7128"/>
    <w:rsid w:val="00CF059E"/>
    <w:rsid w:val="00D17976"/>
    <w:rsid w:val="00D207F6"/>
    <w:rsid w:val="00D2235D"/>
    <w:rsid w:val="00D26EAB"/>
    <w:rsid w:val="00D40A59"/>
    <w:rsid w:val="00D61053"/>
    <w:rsid w:val="00D620CD"/>
    <w:rsid w:val="00D64D4C"/>
    <w:rsid w:val="00D71B8F"/>
    <w:rsid w:val="00D74FEE"/>
    <w:rsid w:val="00D86D77"/>
    <w:rsid w:val="00D91D02"/>
    <w:rsid w:val="00D96CB8"/>
    <w:rsid w:val="00DA26C9"/>
    <w:rsid w:val="00DA4E90"/>
    <w:rsid w:val="00DC622D"/>
    <w:rsid w:val="00DE3BF4"/>
    <w:rsid w:val="00DE58DC"/>
    <w:rsid w:val="00DF3958"/>
    <w:rsid w:val="00E0794D"/>
    <w:rsid w:val="00E23BAE"/>
    <w:rsid w:val="00E27D0A"/>
    <w:rsid w:val="00E5117A"/>
    <w:rsid w:val="00E57415"/>
    <w:rsid w:val="00E70362"/>
    <w:rsid w:val="00E75B29"/>
    <w:rsid w:val="00E770BE"/>
    <w:rsid w:val="00E7754C"/>
    <w:rsid w:val="00E81DE7"/>
    <w:rsid w:val="00E866B0"/>
    <w:rsid w:val="00EA5A36"/>
    <w:rsid w:val="00ED44FD"/>
    <w:rsid w:val="00EE348B"/>
    <w:rsid w:val="00EF0206"/>
    <w:rsid w:val="00F03E4C"/>
    <w:rsid w:val="00F119E3"/>
    <w:rsid w:val="00F11FA7"/>
    <w:rsid w:val="00F25BEC"/>
    <w:rsid w:val="00F30090"/>
    <w:rsid w:val="00F32C28"/>
    <w:rsid w:val="00F34ED5"/>
    <w:rsid w:val="00F40D5B"/>
    <w:rsid w:val="00F47BCB"/>
    <w:rsid w:val="00F5494C"/>
    <w:rsid w:val="00F63075"/>
    <w:rsid w:val="00F75D3B"/>
    <w:rsid w:val="00FA7B77"/>
    <w:rsid w:val="00FB0927"/>
    <w:rsid w:val="00FB0AEC"/>
    <w:rsid w:val="00FC291C"/>
    <w:rsid w:val="00FD03ED"/>
    <w:rsid w:val="00FD2E64"/>
    <w:rsid w:val="00FD4EEE"/>
    <w:rsid w:val="00FF1F8E"/>
    <w:rsid w:val="00FF5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FAEA"/>
  <w15:chartTrackingRefBased/>
  <w15:docId w15:val="{7E40B886-05A0-4337-BC08-8753EA05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5A3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EA5A36"/>
    <w:rPr>
      <w:sz w:val="16"/>
      <w:szCs w:val="16"/>
    </w:rPr>
  </w:style>
  <w:style w:type="paragraph" w:styleId="CommentText">
    <w:name w:val="annotation text"/>
    <w:basedOn w:val="Normal"/>
    <w:link w:val="CommentTextChar"/>
    <w:uiPriority w:val="99"/>
    <w:unhideWhenUsed/>
    <w:rsid w:val="00EA5A36"/>
    <w:pPr>
      <w:spacing w:line="240" w:lineRule="auto"/>
    </w:pPr>
    <w:rPr>
      <w:sz w:val="20"/>
      <w:szCs w:val="20"/>
    </w:rPr>
  </w:style>
  <w:style w:type="character" w:customStyle="1" w:styleId="CommentTextChar">
    <w:name w:val="Comment Text Char"/>
    <w:basedOn w:val="DefaultParagraphFont"/>
    <w:link w:val="CommentText"/>
    <w:uiPriority w:val="99"/>
    <w:rsid w:val="00EA5A36"/>
    <w:rPr>
      <w:sz w:val="20"/>
      <w:szCs w:val="20"/>
    </w:rPr>
  </w:style>
  <w:style w:type="paragraph" w:styleId="CommentSubject">
    <w:name w:val="annotation subject"/>
    <w:basedOn w:val="CommentText"/>
    <w:next w:val="CommentText"/>
    <w:link w:val="CommentSubjectChar"/>
    <w:uiPriority w:val="99"/>
    <w:semiHidden/>
    <w:unhideWhenUsed/>
    <w:rsid w:val="00EA5A36"/>
    <w:rPr>
      <w:b/>
      <w:bCs/>
    </w:rPr>
  </w:style>
  <w:style w:type="character" w:customStyle="1" w:styleId="CommentSubjectChar">
    <w:name w:val="Comment Subject Char"/>
    <w:basedOn w:val="CommentTextChar"/>
    <w:link w:val="CommentSubject"/>
    <w:uiPriority w:val="99"/>
    <w:semiHidden/>
    <w:rsid w:val="00EA5A36"/>
    <w:rPr>
      <w:b/>
      <w:bCs/>
      <w:sz w:val="20"/>
      <w:szCs w:val="20"/>
    </w:rPr>
  </w:style>
  <w:style w:type="paragraph" w:styleId="BalloonText">
    <w:name w:val="Balloon Text"/>
    <w:basedOn w:val="Normal"/>
    <w:link w:val="BalloonTextChar"/>
    <w:uiPriority w:val="99"/>
    <w:semiHidden/>
    <w:unhideWhenUsed/>
    <w:rsid w:val="00EA5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A36"/>
    <w:rPr>
      <w:rFonts w:ascii="Segoe UI" w:hAnsi="Segoe UI" w:cs="Segoe UI"/>
      <w:sz w:val="18"/>
      <w:szCs w:val="18"/>
    </w:rPr>
  </w:style>
  <w:style w:type="character" w:styleId="Strong">
    <w:name w:val="Strong"/>
    <w:qFormat/>
    <w:rsid w:val="00B744A8"/>
    <w:rPr>
      <w:b/>
    </w:rPr>
  </w:style>
  <w:style w:type="paragraph" w:customStyle="1" w:styleId="SCF-Table-Header">
    <w:name w:val="SCF - Table - Header"/>
    <w:basedOn w:val="BodyText"/>
    <w:qFormat/>
    <w:rsid w:val="00B744A8"/>
    <w:pPr>
      <w:kinsoku w:val="0"/>
      <w:overflowPunct w:val="0"/>
      <w:autoSpaceDE w:val="0"/>
      <w:autoSpaceDN w:val="0"/>
      <w:spacing w:before="40" w:after="40" w:line="240" w:lineRule="auto"/>
      <w:jc w:val="center"/>
    </w:pPr>
    <w:rPr>
      <w:rFonts w:ascii="Calibri" w:eastAsia="Times New Roman" w:hAnsi="Calibri" w:cs="Calibri"/>
      <w:b/>
      <w:bCs/>
      <w:color w:val="000000"/>
      <w:sz w:val="20"/>
      <w:szCs w:val="18"/>
      <w:lang w:val="en-US"/>
    </w:rPr>
  </w:style>
  <w:style w:type="paragraph" w:customStyle="1" w:styleId="SCF-Table-BodyText">
    <w:name w:val="SCF - Table - Body Text"/>
    <w:basedOn w:val="BodyText"/>
    <w:qFormat/>
    <w:rsid w:val="00B744A8"/>
    <w:pPr>
      <w:kinsoku w:val="0"/>
      <w:overflowPunct w:val="0"/>
      <w:autoSpaceDE w:val="0"/>
      <w:autoSpaceDN w:val="0"/>
      <w:spacing w:before="40" w:after="40" w:line="240" w:lineRule="auto"/>
    </w:pPr>
    <w:rPr>
      <w:rFonts w:ascii="Calibri" w:eastAsia="Times New Roman" w:hAnsi="Calibri" w:cs="Calibri"/>
      <w:color w:val="000000"/>
      <w:sz w:val="18"/>
      <w:szCs w:val="18"/>
      <w:lang w:val="en-US"/>
    </w:rPr>
  </w:style>
  <w:style w:type="paragraph" w:styleId="BodyText">
    <w:name w:val="Body Text"/>
    <w:basedOn w:val="Normal"/>
    <w:link w:val="BodyTextChar"/>
    <w:uiPriority w:val="99"/>
    <w:semiHidden/>
    <w:unhideWhenUsed/>
    <w:rsid w:val="00B744A8"/>
    <w:pPr>
      <w:spacing w:after="120"/>
    </w:pPr>
  </w:style>
  <w:style w:type="character" w:customStyle="1" w:styleId="BodyTextChar">
    <w:name w:val="Body Text Char"/>
    <w:basedOn w:val="DefaultParagraphFont"/>
    <w:link w:val="BodyText"/>
    <w:uiPriority w:val="99"/>
    <w:semiHidden/>
    <w:rsid w:val="00B744A8"/>
  </w:style>
  <w:style w:type="paragraph" w:styleId="Footer">
    <w:name w:val="footer"/>
    <w:basedOn w:val="Normal"/>
    <w:link w:val="FooterChar"/>
    <w:uiPriority w:val="99"/>
    <w:unhideWhenUsed/>
    <w:rsid w:val="00B744A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744A8"/>
    <w:rPr>
      <w:lang w:val="en-US"/>
    </w:rPr>
  </w:style>
  <w:style w:type="paragraph" w:styleId="ListParagraph">
    <w:name w:val="List Paragraph"/>
    <w:basedOn w:val="Normal"/>
    <w:uiPriority w:val="34"/>
    <w:qFormat/>
    <w:rsid w:val="00B744A8"/>
    <w:pPr>
      <w:ind w:left="720"/>
      <w:contextualSpacing/>
    </w:pPr>
  </w:style>
  <w:style w:type="paragraph" w:styleId="Header">
    <w:name w:val="header"/>
    <w:basedOn w:val="Normal"/>
    <w:link w:val="HeaderChar"/>
    <w:uiPriority w:val="99"/>
    <w:unhideWhenUsed/>
    <w:rsid w:val="00B74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48739">
      <w:bodyDiv w:val="1"/>
      <w:marLeft w:val="0"/>
      <w:marRight w:val="0"/>
      <w:marTop w:val="0"/>
      <w:marBottom w:val="0"/>
      <w:divBdr>
        <w:top w:val="none" w:sz="0" w:space="0" w:color="auto"/>
        <w:left w:val="none" w:sz="0" w:space="0" w:color="auto"/>
        <w:bottom w:val="none" w:sz="0" w:space="0" w:color="auto"/>
        <w:right w:val="none" w:sz="0" w:space="0" w:color="auto"/>
      </w:divBdr>
    </w:div>
    <w:div w:id="991955408">
      <w:bodyDiv w:val="1"/>
      <w:marLeft w:val="0"/>
      <w:marRight w:val="0"/>
      <w:marTop w:val="0"/>
      <w:marBottom w:val="0"/>
      <w:divBdr>
        <w:top w:val="none" w:sz="0" w:space="0" w:color="auto"/>
        <w:left w:val="none" w:sz="0" w:space="0" w:color="auto"/>
        <w:bottom w:val="none" w:sz="0" w:space="0" w:color="auto"/>
        <w:right w:val="none" w:sz="0" w:space="0" w:color="auto"/>
      </w:divBdr>
    </w:div>
    <w:div w:id="1145514021">
      <w:bodyDiv w:val="1"/>
      <w:marLeft w:val="0"/>
      <w:marRight w:val="0"/>
      <w:marTop w:val="0"/>
      <w:marBottom w:val="0"/>
      <w:divBdr>
        <w:top w:val="none" w:sz="0" w:space="0" w:color="auto"/>
        <w:left w:val="none" w:sz="0" w:space="0" w:color="auto"/>
        <w:bottom w:val="none" w:sz="0" w:space="0" w:color="auto"/>
        <w:right w:val="none" w:sz="0" w:space="0" w:color="auto"/>
      </w:divBdr>
    </w:div>
    <w:div w:id="1492482197">
      <w:bodyDiv w:val="1"/>
      <w:marLeft w:val="0"/>
      <w:marRight w:val="0"/>
      <w:marTop w:val="0"/>
      <w:marBottom w:val="0"/>
      <w:divBdr>
        <w:top w:val="none" w:sz="0" w:space="0" w:color="auto"/>
        <w:left w:val="none" w:sz="0" w:space="0" w:color="auto"/>
        <w:bottom w:val="none" w:sz="0" w:space="0" w:color="auto"/>
        <w:right w:val="none" w:sz="0" w:space="0" w:color="auto"/>
      </w:divBdr>
    </w:div>
    <w:div w:id="16173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06F7D-C91B-4D73-A134-D8305C4A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SCF</dc:creator>
  <cp:keywords/>
  <dc:description/>
  <cp:lastModifiedBy>Suzanna Francis</cp:lastModifiedBy>
  <cp:revision>4</cp:revision>
  <cp:lastPrinted>2014-07-09T20:20:00Z</cp:lastPrinted>
  <dcterms:created xsi:type="dcterms:W3CDTF">2015-08-05T21:00:00Z</dcterms:created>
  <dcterms:modified xsi:type="dcterms:W3CDTF">2015-11-24T15:18:00Z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http://www.zotero.org/styles/science-translational-medicine</vt:lpwstr>
  </property>
  <property fmtid="{D5CDD505-2E9C-101B-9397-08002B2CF9AE}" pid="3" name="Mendeley Document_1">
    <vt:lpwstr>True</vt:lpwstr>
  </property>
  <property fmtid="{D5CDD505-2E9C-101B-9397-08002B2CF9AE}" pid="4" name="Mendeley User Name_1">
    <vt:lpwstr>suzannacf@gmail.com@www.mendeley.com</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http://www.zotero.org/styles/apa-no-doi-no-issue</vt:lpwstr>
  </property>
  <property fmtid="{D5CDD505-2E9C-101B-9397-08002B2CF9AE}" pid="10" name="Mendeley Recent Style Name 2_1">
    <vt:lpwstr>American Psychological Association 6th edition (no DOIs, no issue numbers)</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http://www.zotero.org/styles/science-translational-medicine</vt:lpwstr>
  </property>
  <property fmtid="{D5CDD505-2E9C-101B-9397-08002B2CF9AE}" pid="24" name="Mendeley Recent Style Name 9_1">
    <vt:lpwstr>Science Translational Medicine</vt:lpwstr>
  </property>
</Properties>
</file>